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20D27F" w14:textId="77777777" w:rsidR="00C235C0" w:rsidRDefault="00C235C0">
      <w:pPr>
        <w:widowControl w:val="0"/>
        <w:pBdr>
          <w:top w:val="nil"/>
          <w:left w:val="nil"/>
          <w:bottom w:val="nil"/>
          <w:right w:val="nil"/>
          <w:between w:val="nil"/>
        </w:pBdr>
        <w:spacing w:before="3200" w:line="276" w:lineRule="auto"/>
        <w:rPr>
          <w:color w:val="000000"/>
          <w:sz w:val="22"/>
          <w:szCs w:val="22"/>
        </w:rPr>
      </w:pPr>
    </w:p>
    <w:tbl>
      <w:tblPr>
        <w:tblStyle w:val="a"/>
        <w:tblW w:w="9809" w:type="dxa"/>
        <w:tblInd w:w="-199" w:type="dxa"/>
        <w:tblLayout w:type="fixed"/>
        <w:tblLook w:val="0000" w:firstRow="0" w:lastRow="0" w:firstColumn="0" w:lastColumn="0" w:noHBand="0" w:noVBand="0"/>
      </w:tblPr>
      <w:tblGrid>
        <w:gridCol w:w="173"/>
        <w:gridCol w:w="9636"/>
      </w:tblGrid>
      <w:tr w:rsidR="00C235C0" w14:paraId="066CED5C" w14:textId="77777777" w:rsidTr="00EA7C0E">
        <w:trPr>
          <w:trHeight w:val="4520"/>
        </w:trPr>
        <w:tc>
          <w:tcPr>
            <w:tcW w:w="173" w:type="dxa"/>
            <w:shd w:val="clear" w:color="auto" w:fill="auto"/>
          </w:tcPr>
          <w:p w14:paraId="12385CE8" w14:textId="77777777" w:rsidR="00C235C0" w:rsidRDefault="00C235C0"/>
        </w:tc>
        <w:tc>
          <w:tcPr>
            <w:tcW w:w="9636" w:type="dxa"/>
            <w:shd w:val="clear" w:color="auto" w:fill="auto"/>
          </w:tcPr>
          <w:p w14:paraId="1750F30C" w14:textId="77777777" w:rsidR="00C235C0" w:rsidRDefault="00686439">
            <w:pPr>
              <w:pBdr>
                <w:top w:val="nil"/>
                <w:left w:val="nil"/>
                <w:bottom w:val="nil"/>
                <w:right w:val="nil"/>
                <w:between w:val="nil"/>
              </w:pBdr>
              <w:spacing w:after="120"/>
              <w:rPr>
                <w:color w:val="005ABB"/>
                <w:sz w:val="76"/>
                <w:szCs w:val="76"/>
              </w:rPr>
            </w:pPr>
            <w:bookmarkStart w:id="0" w:name="_gjdgxs" w:colFirst="0" w:colLast="0"/>
            <w:bookmarkEnd w:id="0"/>
            <w:r>
              <w:rPr>
                <w:color w:val="005ABB"/>
                <w:sz w:val="76"/>
                <w:szCs w:val="76"/>
              </w:rPr>
              <w:t>Pre-procurement checklist</w:t>
            </w:r>
          </w:p>
          <w:p w14:paraId="1788C0C5" w14:textId="77777777" w:rsidR="00C235C0" w:rsidRDefault="00686439">
            <w:pPr>
              <w:pBdr>
                <w:top w:val="nil"/>
                <w:left w:val="nil"/>
                <w:bottom w:val="nil"/>
                <w:right w:val="nil"/>
                <w:between w:val="nil"/>
              </w:pBdr>
              <w:spacing w:after="240"/>
              <w:rPr>
                <w:color w:val="005ABB"/>
                <w:sz w:val="44"/>
                <w:szCs w:val="44"/>
              </w:rPr>
            </w:pPr>
            <w:r>
              <w:rPr>
                <w:color w:val="005ABB"/>
                <w:sz w:val="44"/>
                <w:szCs w:val="44"/>
              </w:rPr>
              <w:t>[Insert procurement/contract title]</w:t>
            </w:r>
          </w:p>
          <w:p w14:paraId="7457FBE3" w14:textId="77777777" w:rsidR="00C235C0" w:rsidRDefault="00686439">
            <w:pPr>
              <w:pBdr>
                <w:top w:val="nil"/>
                <w:left w:val="nil"/>
                <w:bottom w:val="nil"/>
                <w:right w:val="nil"/>
                <w:between w:val="nil"/>
              </w:pBdr>
              <w:spacing w:after="240"/>
              <w:rPr>
                <w:color w:val="005ABB"/>
                <w:sz w:val="44"/>
                <w:szCs w:val="44"/>
              </w:rPr>
            </w:pPr>
            <w:r>
              <w:rPr>
                <w:color w:val="005ABB"/>
                <w:sz w:val="44"/>
                <w:szCs w:val="44"/>
              </w:rPr>
              <w:t>[Insert procurement/contract reference number]</w:t>
            </w:r>
          </w:p>
          <w:p w14:paraId="6E6727C0" w14:textId="77777777" w:rsidR="00C235C0" w:rsidRDefault="00686439">
            <w:pPr>
              <w:pBdr>
                <w:top w:val="nil"/>
                <w:left w:val="nil"/>
                <w:bottom w:val="nil"/>
                <w:right w:val="nil"/>
                <w:between w:val="nil"/>
              </w:pBdr>
              <w:spacing w:after="240"/>
              <w:rPr>
                <w:color w:val="005ABB"/>
                <w:sz w:val="44"/>
                <w:szCs w:val="44"/>
              </w:rPr>
            </w:pPr>
            <w:r>
              <w:rPr>
                <w:color w:val="005ABB"/>
                <w:sz w:val="44"/>
                <w:szCs w:val="44"/>
              </w:rPr>
              <w:t>[Insert name of procurement lead]</w:t>
            </w:r>
          </w:p>
        </w:tc>
      </w:tr>
      <w:tr w:rsidR="00C235C0" w14:paraId="6B9FF085" w14:textId="77777777" w:rsidTr="00EA7C0E">
        <w:trPr>
          <w:trHeight w:val="1191"/>
        </w:trPr>
        <w:tc>
          <w:tcPr>
            <w:tcW w:w="173" w:type="dxa"/>
            <w:shd w:val="clear" w:color="auto" w:fill="auto"/>
          </w:tcPr>
          <w:p w14:paraId="1BDA9899" w14:textId="77777777" w:rsidR="00C235C0" w:rsidRDefault="00C235C0">
            <w:pPr>
              <w:pBdr>
                <w:top w:val="nil"/>
                <w:left w:val="nil"/>
                <w:bottom w:val="nil"/>
                <w:right w:val="nil"/>
                <w:between w:val="nil"/>
              </w:pBdr>
              <w:rPr>
                <w:color w:val="000000"/>
              </w:rPr>
            </w:pPr>
          </w:p>
        </w:tc>
        <w:tc>
          <w:tcPr>
            <w:tcW w:w="9636" w:type="dxa"/>
            <w:shd w:val="clear" w:color="auto" w:fill="auto"/>
          </w:tcPr>
          <w:p w14:paraId="2C1CE593" w14:textId="77777777" w:rsidR="00C235C0" w:rsidRDefault="00686439">
            <w:pPr>
              <w:pBdr>
                <w:top w:val="nil"/>
                <w:left w:val="nil"/>
                <w:bottom w:val="nil"/>
                <w:right w:val="nil"/>
                <w:between w:val="nil"/>
              </w:pBdr>
              <w:spacing w:after="120"/>
              <w:rPr>
                <w:color w:val="000000"/>
              </w:rPr>
            </w:pPr>
            <w:r>
              <w:rPr>
                <w:color w:val="000000"/>
              </w:rPr>
              <w:t>[MONTH YYYY] [Insert date of publication or any other additional text]</w:t>
            </w:r>
          </w:p>
        </w:tc>
      </w:tr>
    </w:tbl>
    <w:p w14:paraId="71DB2064" w14:textId="77777777" w:rsidR="00C235C0" w:rsidRDefault="00C235C0">
      <w:pPr>
        <w:pBdr>
          <w:top w:val="nil"/>
          <w:left w:val="nil"/>
          <w:bottom w:val="nil"/>
          <w:right w:val="nil"/>
          <w:between w:val="nil"/>
        </w:pBdr>
        <w:rPr>
          <w:color w:val="000000"/>
        </w:rPr>
      </w:pPr>
    </w:p>
    <w:p w14:paraId="7E7682C0" w14:textId="77777777" w:rsidR="00C235C0" w:rsidRDefault="00686439">
      <w:pPr>
        <w:pBdr>
          <w:top w:val="nil"/>
          <w:left w:val="nil"/>
          <w:bottom w:val="nil"/>
          <w:right w:val="nil"/>
          <w:between w:val="nil"/>
        </w:pBdr>
      </w:pPr>
      <w:r>
        <w:br w:type="page"/>
      </w:r>
    </w:p>
    <w:tbl>
      <w:tblPr>
        <w:tblStyle w:val="a0"/>
        <w:tblW w:w="9512" w:type="dxa"/>
        <w:tblBorders>
          <w:insideH w:val="single" w:sz="4" w:space="0" w:color="auto"/>
        </w:tblBorders>
        <w:tblLayout w:type="fixed"/>
        <w:tblLook w:val="0400" w:firstRow="0" w:lastRow="0" w:firstColumn="0" w:lastColumn="0" w:noHBand="0" w:noVBand="1"/>
      </w:tblPr>
      <w:tblGrid>
        <w:gridCol w:w="1950"/>
        <w:gridCol w:w="2268"/>
        <w:gridCol w:w="1701"/>
        <w:gridCol w:w="3593"/>
      </w:tblGrid>
      <w:tr w:rsidR="00C235C0" w14:paraId="75627136" w14:textId="77777777" w:rsidTr="00EA7C0E">
        <w:trPr>
          <w:cantSplit/>
          <w:tblHeader/>
        </w:trPr>
        <w:tc>
          <w:tcPr>
            <w:tcW w:w="9512" w:type="dxa"/>
            <w:gridSpan w:val="4"/>
            <w:shd w:val="clear" w:color="auto" w:fill="auto"/>
          </w:tcPr>
          <w:p w14:paraId="23830BA5" w14:textId="77777777" w:rsidR="00C235C0" w:rsidRDefault="00686439">
            <w:pPr>
              <w:rPr>
                <w:b/>
              </w:rPr>
            </w:pPr>
            <w:r>
              <w:rPr>
                <w:b/>
              </w:rPr>
              <w:lastRenderedPageBreak/>
              <w:t>Version control</w:t>
            </w:r>
          </w:p>
        </w:tc>
      </w:tr>
      <w:tr w:rsidR="00C235C0" w14:paraId="4CFC427B" w14:textId="77777777" w:rsidTr="00EA7C0E">
        <w:trPr>
          <w:cantSplit/>
        </w:trPr>
        <w:tc>
          <w:tcPr>
            <w:tcW w:w="1950" w:type="dxa"/>
            <w:shd w:val="clear" w:color="auto" w:fill="D9EBFF"/>
          </w:tcPr>
          <w:p w14:paraId="5C9E0E44" w14:textId="77777777" w:rsidR="00C235C0" w:rsidRDefault="00686439">
            <w:pPr>
              <w:rPr>
                <w:b/>
              </w:rPr>
            </w:pPr>
            <w:r>
              <w:rPr>
                <w:b/>
              </w:rPr>
              <w:t>Version number</w:t>
            </w:r>
          </w:p>
        </w:tc>
        <w:tc>
          <w:tcPr>
            <w:tcW w:w="2268" w:type="dxa"/>
            <w:shd w:val="clear" w:color="auto" w:fill="D9EBFF"/>
          </w:tcPr>
          <w:p w14:paraId="3696250A" w14:textId="77777777" w:rsidR="00C235C0" w:rsidRDefault="00686439">
            <w:pPr>
              <w:rPr>
                <w:b/>
              </w:rPr>
            </w:pPr>
            <w:r>
              <w:rPr>
                <w:b/>
              </w:rPr>
              <w:t>Author</w:t>
            </w:r>
          </w:p>
        </w:tc>
        <w:tc>
          <w:tcPr>
            <w:tcW w:w="1701" w:type="dxa"/>
            <w:shd w:val="clear" w:color="auto" w:fill="D9EBFF"/>
          </w:tcPr>
          <w:p w14:paraId="3917BE69" w14:textId="77777777" w:rsidR="00C235C0" w:rsidRDefault="00686439">
            <w:pPr>
              <w:rPr>
                <w:b/>
              </w:rPr>
            </w:pPr>
            <w:r>
              <w:rPr>
                <w:b/>
              </w:rPr>
              <w:t>Date</w:t>
            </w:r>
          </w:p>
        </w:tc>
        <w:tc>
          <w:tcPr>
            <w:tcW w:w="3593" w:type="dxa"/>
            <w:shd w:val="clear" w:color="auto" w:fill="D9EBFF"/>
          </w:tcPr>
          <w:p w14:paraId="5EF08A73" w14:textId="77777777" w:rsidR="00C235C0" w:rsidRDefault="00686439">
            <w:pPr>
              <w:rPr>
                <w:b/>
              </w:rPr>
            </w:pPr>
            <w:r>
              <w:rPr>
                <w:b/>
              </w:rPr>
              <w:t>Changes</w:t>
            </w:r>
          </w:p>
        </w:tc>
      </w:tr>
      <w:tr w:rsidR="00C235C0" w14:paraId="49035FB7" w14:textId="77777777" w:rsidTr="00EA7C0E">
        <w:trPr>
          <w:cantSplit/>
        </w:trPr>
        <w:tc>
          <w:tcPr>
            <w:tcW w:w="1950" w:type="dxa"/>
          </w:tcPr>
          <w:p w14:paraId="048F4752" w14:textId="77777777" w:rsidR="00C235C0" w:rsidRDefault="00C235C0">
            <w:pPr>
              <w:rPr>
                <w:color w:val="000000"/>
              </w:rPr>
            </w:pPr>
          </w:p>
        </w:tc>
        <w:tc>
          <w:tcPr>
            <w:tcW w:w="2268" w:type="dxa"/>
          </w:tcPr>
          <w:p w14:paraId="07AFD814" w14:textId="77777777" w:rsidR="00C235C0" w:rsidRDefault="00C235C0">
            <w:pPr>
              <w:rPr>
                <w:color w:val="000000"/>
              </w:rPr>
            </w:pPr>
          </w:p>
        </w:tc>
        <w:tc>
          <w:tcPr>
            <w:tcW w:w="1701" w:type="dxa"/>
          </w:tcPr>
          <w:p w14:paraId="00012F17" w14:textId="77777777" w:rsidR="00C235C0" w:rsidRDefault="00C235C0">
            <w:pPr>
              <w:rPr>
                <w:color w:val="000000"/>
              </w:rPr>
            </w:pPr>
          </w:p>
        </w:tc>
        <w:tc>
          <w:tcPr>
            <w:tcW w:w="3593" w:type="dxa"/>
          </w:tcPr>
          <w:p w14:paraId="48784532" w14:textId="77777777" w:rsidR="00C235C0" w:rsidRDefault="00C235C0">
            <w:pPr>
              <w:rPr>
                <w:color w:val="000000"/>
              </w:rPr>
            </w:pPr>
          </w:p>
        </w:tc>
      </w:tr>
      <w:tr w:rsidR="00C235C0" w14:paraId="4F0221CC" w14:textId="77777777" w:rsidTr="00EA7C0E">
        <w:trPr>
          <w:cantSplit/>
          <w:trHeight w:val="264"/>
        </w:trPr>
        <w:tc>
          <w:tcPr>
            <w:tcW w:w="1950" w:type="dxa"/>
            <w:tcBorders>
              <w:bottom w:val="single" w:sz="4" w:space="0" w:color="auto"/>
            </w:tcBorders>
          </w:tcPr>
          <w:p w14:paraId="217BBAEF" w14:textId="77777777" w:rsidR="00C235C0" w:rsidRDefault="00C235C0">
            <w:pPr>
              <w:rPr>
                <w:color w:val="000000"/>
              </w:rPr>
            </w:pPr>
          </w:p>
        </w:tc>
        <w:tc>
          <w:tcPr>
            <w:tcW w:w="2268" w:type="dxa"/>
            <w:tcBorders>
              <w:bottom w:val="single" w:sz="4" w:space="0" w:color="auto"/>
            </w:tcBorders>
          </w:tcPr>
          <w:p w14:paraId="22BF394B" w14:textId="77777777" w:rsidR="00C235C0" w:rsidRDefault="00C235C0">
            <w:pPr>
              <w:rPr>
                <w:color w:val="000000"/>
              </w:rPr>
            </w:pPr>
          </w:p>
        </w:tc>
        <w:tc>
          <w:tcPr>
            <w:tcW w:w="1701" w:type="dxa"/>
            <w:tcBorders>
              <w:bottom w:val="single" w:sz="4" w:space="0" w:color="auto"/>
            </w:tcBorders>
          </w:tcPr>
          <w:p w14:paraId="1D05BD40" w14:textId="77777777" w:rsidR="00C235C0" w:rsidRDefault="00C235C0">
            <w:pPr>
              <w:rPr>
                <w:color w:val="000000"/>
              </w:rPr>
            </w:pPr>
          </w:p>
        </w:tc>
        <w:tc>
          <w:tcPr>
            <w:tcW w:w="3593" w:type="dxa"/>
            <w:tcBorders>
              <w:bottom w:val="single" w:sz="4" w:space="0" w:color="auto"/>
            </w:tcBorders>
          </w:tcPr>
          <w:p w14:paraId="003A1346" w14:textId="77777777" w:rsidR="00C235C0" w:rsidRDefault="00C235C0">
            <w:pPr>
              <w:rPr>
                <w:color w:val="000000"/>
              </w:rPr>
            </w:pPr>
          </w:p>
        </w:tc>
      </w:tr>
      <w:tr w:rsidR="00C235C0" w14:paraId="01811D5F" w14:textId="77777777" w:rsidTr="00EA7C0E">
        <w:trPr>
          <w:cantSplit/>
          <w:trHeight w:val="264"/>
        </w:trPr>
        <w:tc>
          <w:tcPr>
            <w:tcW w:w="1950" w:type="dxa"/>
            <w:tcBorders>
              <w:top w:val="single" w:sz="4" w:space="0" w:color="auto"/>
              <w:bottom w:val="single" w:sz="4" w:space="0" w:color="auto"/>
            </w:tcBorders>
          </w:tcPr>
          <w:p w14:paraId="1FD75FE3" w14:textId="77777777" w:rsidR="00C235C0" w:rsidRDefault="00C235C0">
            <w:pPr>
              <w:rPr>
                <w:color w:val="000000"/>
              </w:rPr>
            </w:pPr>
          </w:p>
        </w:tc>
        <w:tc>
          <w:tcPr>
            <w:tcW w:w="2268" w:type="dxa"/>
            <w:tcBorders>
              <w:top w:val="single" w:sz="4" w:space="0" w:color="auto"/>
              <w:bottom w:val="single" w:sz="4" w:space="0" w:color="auto"/>
            </w:tcBorders>
          </w:tcPr>
          <w:p w14:paraId="248641FC" w14:textId="77777777" w:rsidR="00C235C0" w:rsidRDefault="00C235C0">
            <w:pPr>
              <w:rPr>
                <w:color w:val="000000"/>
              </w:rPr>
            </w:pPr>
          </w:p>
        </w:tc>
        <w:tc>
          <w:tcPr>
            <w:tcW w:w="1701" w:type="dxa"/>
            <w:tcBorders>
              <w:top w:val="single" w:sz="4" w:space="0" w:color="auto"/>
              <w:bottom w:val="single" w:sz="4" w:space="0" w:color="auto"/>
            </w:tcBorders>
          </w:tcPr>
          <w:p w14:paraId="4D9E3511" w14:textId="77777777" w:rsidR="00C235C0" w:rsidRDefault="00C235C0">
            <w:pPr>
              <w:rPr>
                <w:color w:val="000000"/>
              </w:rPr>
            </w:pPr>
          </w:p>
        </w:tc>
        <w:tc>
          <w:tcPr>
            <w:tcW w:w="3593" w:type="dxa"/>
            <w:tcBorders>
              <w:top w:val="single" w:sz="4" w:space="0" w:color="auto"/>
              <w:bottom w:val="single" w:sz="4" w:space="0" w:color="auto"/>
            </w:tcBorders>
          </w:tcPr>
          <w:p w14:paraId="4966A2D2" w14:textId="77777777" w:rsidR="00C235C0" w:rsidRDefault="00C235C0">
            <w:pPr>
              <w:rPr>
                <w:color w:val="000000"/>
              </w:rPr>
            </w:pPr>
          </w:p>
        </w:tc>
      </w:tr>
    </w:tbl>
    <w:p w14:paraId="51507923" w14:textId="77777777" w:rsidR="00C235C0" w:rsidRDefault="00686439">
      <w:pPr>
        <w:rPr>
          <w:sz w:val="20"/>
          <w:szCs w:val="20"/>
        </w:rPr>
      </w:pPr>
      <w:r>
        <w:rPr>
          <w:sz w:val="20"/>
          <w:szCs w:val="20"/>
        </w:rPr>
        <w:t>*Add rows as required</w:t>
      </w:r>
    </w:p>
    <w:p w14:paraId="17441354" w14:textId="77777777" w:rsidR="00C235C0" w:rsidRDefault="00C235C0">
      <w:pPr>
        <w:pBdr>
          <w:top w:val="nil"/>
          <w:left w:val="nil"/>
          <w:bottom w:val="nil"/>
          <w:right w:val="nil"/>
          <w:between w:val="nil"/>
        </w:pBdr>
        <w:spacing w:after="240"/>
        <w:rPr>
          <w:color w:val="000000"/>
        </w:rPr>
      </w:pPr>
    </w:p>
    <w:p w14:paraId="29A633C4" w14:textId="77777777" w:rsidR="00C235C0" w:rsidRDefault="00C235C0">
      <w:pPr>
        <w:pBdr>
          <w:top w:val="nil"/>
          <w:left w:val="nil"/>
          <w:bottom w:val="nil"/>
          <w:right w:val="nil"/>
          <w:between w:val="nil"/>
        </w:pBdr>
        <w:spacing w:before="4800" w:after="240"/>
        <w:rPr>
          <w:color w:val="000000"/>
        </w:rPr>
      </w:pPr>
    </w:p>
    <w:p w14:paraId="681CAD28" w14:textId="77777777" w:rsidR="00C235C0" w:rsidRDefault="00686439">
      <w:pPr>
        <w:pBdr>
          <w:top w:val="nil"/>
          <w:left w:val="nil"/>
          <w:bottom w:val="nil"/>
          <w:right w:val="nil"/>
          <w:between w:val="nil"/>
        </w:pBdr>
        <w:spacing w:after="240"/>
        <w:rPr>
          <w:color w:val="000000"/>
        </w:rPr>
      </w:pPr>
      <w:r>
        <w:rPr>
          <w:noProof/>
          <w:color w:val="000000"/>
        </w:rPr>
        <w:drawing>
          <wp:inline distT="0" distB="0" distL="0" distR="0" wp14:anchorId="49E2F01E" wp14:editId="22228239">
            <wp:extent cx="900007" cy="365485"/>
            <wp:effectExtent l="0" t="0" r="0" b="0"/>
            <wp:docPr id="1" name="image1.png" descr="OGL (Open Government Licence) logo"/>
            <wp:cNvGraphicFramePr/>
            <a:graphic xmlns:a="http://schemas.openxmlformats.org/drawingml/2006/main">
              <a:graphicData uri="http://schemas.openxmlformats.org/drawingml/2006/picture">
                <pic:pic xmlns:pic="http://schemas.openxmlformats.org/drawingml/2006/picture">
                  <pic:nvPicPr>
                    <pic:cNvPr id="0" name="image1.png" descr="OGL (Open Government Licence) logo"/>
                    <pic:cNvPicPr preferRelativeResize="0"/>
                  </pic:nvPicPr>
                  <pic:blipFill>
                    <a:blip r:embed="rId7"/>
                    <a:srcRect/>
                    <a:stretch>
                      <a:fillRect/>
                    </a:stretch>
                  </pic:blipFill>
                  <pic:spPr>
                    <a:xfrm>
                      <a:off x="0" y="0"/>
                      <a:ext cx="900007" cy="365485"/>
                    </a:xfrm>
                    <a:prstGeom prst="rect">
                      <a:avLst/>
                    </a:prstGeom>
                    <a:ln/>
                  </pic:spPr>
                </pic:pic>
              </a:graphicData>
            </a:graphic>
          </wp:inline>
        </w:drawing>
      </w:r>
    </w:p>
    <w:p w14:paraId="2F2BD842" w14:textId="77777777" w:rsidR="00C235C0" w:rsidRDefault="00686439">
      <w:pPr>
        <w:pBdr>
          <w:top w:val="nil"/>
          <w:left w:val="nil"/>
          <w:bottom w:val="nil"/>
          <w:right w:val="nil"/>
          <w:between w:val="nil"/>
        </w:pBdr>
        <w:spacing w:after="240"/>
        <w:rPr>
          <w:color w:val="000000"/>
        </w:rPr>
      </w:pPr>
      <w:r>
        <w:rPr>
          <w:color w:val="000000"/>
        </w:rPr>
        <w:t xml:space="preserve">© Crown owned </w:t>
      </w:r>
      <w:r w:rsidR="00EA7C0E">
        <w:rPr>
          <w:color w:val="000000"/>
        </w:rPr>
        <w:t>2024</w:t>
      </w:r>
    </w:p>
    <w:p w14:paraId="40143810" w14:textId="77777777" w:rsidR="00C235C0" w:rsidRDefault="00686439">
      <w:pPr>
        <w:pBdr>
          <w:top w:val="nil"/>
          <w:left w:val="nil"/>
          <w:bottom w:val="nil"/>
          <w:right w:val="nil"/>
          <w:between w:val="nil"/>
        </w:pBdr>
        <w:spacing w:after="240"/>
        <w:rPr>
          <w:color w:val="000000"/>
        </w:rPr>
      </w:pPr>
      <w:r>
        <w:rPr>
          <w:color w:val="000000"/>
        </w:rPr>
        <w:t>This publication is licensed under the terms of the Open Government Licence v3.0 except where otherwise stated. To view this licence, visit</w:t>
      </w:r>
      <w:r w:rsidR="00EA7C0E">
        <w:rPr>
          <w:color w:val="000000"/>
        </w:rPr>
        <w:t xml:space="preserve"> </w:t>
      </w:r>
      <w:hyperlink r:id="rId8" w:history="1">
        <w:r w:rsidR="00EA7C0E" w:rsidRPr="00EA7C0E">
          <w:rPr>
            <w:rStyle w:val="Hyperlink"/>
          </w:rPr>
          <w:t>https://www.nationalarchives.gov.uk/doc/open-government-licence/version/3/</w:t>
        </w:r>
      </w:hyperlink>
    </w:p>
    <w:p w14:paraId="62B7A0B7" w14:textId="77777777" w:rsidR="00C235C0" w:rsidRDefault="00686439">
      <w:pPr>
        <w:pBdr>
          <w:top w:val="nil"/>
          <w:left w:val="nil"/>
          <w:bottom w:val="nil"/>
          <w:right w:val="nil"/>
          <w:between w:val="nil"/>
        </w:pBdr>
        <w:spacing w:after="240"/>
        <w:rPr>
          <w:color w:val="000000"/>
        </w:rPr>
      </w:pPr>
      <w:r>
        <w:rPr>
          <w:color w:val="000000"/>
        </w:rPr>
        <w:t>Where we have identified any third party copyright information you will need to obtain permission from the copyright holders concerned.</w:t>
      </w:r>
    </w:p>
    <w:p w14:paraId="399D83B1" w14:textId="77777777" w:rsidR="00C235C0" w:rsidRDefault="00686439">
      <w:pPr>
        <w:pBdr>
          <w:top w:val="nil"/>
          <w:left w:val="nil"/>
          <w:bottom w:val="nil"/>
          <w:right w:val="nil"/>
          <w:between w:val="nil"/>
        </w:pBdr>
        <w:spacing w:after="240"/>
        <w:rPr>
          <w:color w:val="000000"/>
        </w:rPr>
      </w:pPr>
      <w:r>
        <w:rPr>
          <w:color w:val="000000"/>
        </w:rPr>
        <w:t xml:space="preserve">This publication is available on our website at </w:t>
      </w:r>
      <w:hyperlink r:id="rId9" w:history="1">
        <w:r w:rsidR="00EA7C0E" w:rsidRPr="00EA7C0E">
          <w:rPr>
            <w:rStyle w:val="Hyperlink"/>
          </w:rPr>
          <w:t>https://www.procurementpathway.civilservice.gov.uk/</w:t>
        </w:r>
      </w:hyperlink>
    </w:p>
    <w:p w14:paraId="6AD1F6C3" w14:textId="77777777" w:rsidR="00C235C0" w:rsidRDefault="00686439">
      <w:pPr>
        <w:pBdr>
          <w:top w:val="nil"/>
          <w:left w:val="nil"/>
          <w:bottom w:val="nil"/>
          <w:right w:val="nil"/>
          <w:between w:val="nil"/>
        </w:pBdr>
        <w:spacing w:after="240"/>
        <w:rPr>
          <w:color w:val="000000"/>
        </w:rPr>
      </w:pPr>
      <w:r>
        <w:rPr>
          <w:color w:val="000000"/>
        </w:rPr>
        <w:t xml:space="preserve">Any enquiries regarding this publication should be sent to us at </w:t>
      </w:r>
      <w:hyperlink r:id="rId10" w:history="1">
        <w:r w:rsidR="00EA7C0E" w:rsidRPr="009733E2">
          <w:rPr>
            <w:rStyle w:val="Hyperlink"/>
          </w:rPr>
          <w:t>procurement.pathway@cabinetoffice.gov.uk</w:t>
        </w:r>
      </w:hyperlink>
      <w:r w:rsidR="00EA7C0E">
        <w:rPr>
          <w:color w:val="000000"/>
        </w:rPr>
        <w:t xml:space="preserve"> </w:t>
      </w:r>
      <w:r>
        <w:rPr>
          <w:color w:val="000000"/>
        </w:rPr>
        <w:t>.</w:t>
      </w:r>
    </w:p>
    <w:p w14:paraId="13F49266" w14:textId="77777777" w:rsidR="00C235C0" w:rsidRDefault="00C235C0">
      <w:pPr>
        <w:pBdr>
          <w:top w:val="nil"/>
          <w:left w:val="nil"/>
          <w:bottom w:val="nil"/>
          <w:right w:val="nil"/>
          <w:between w:val="nil"/>
        </w:pBdr>
        <w:rPr>
          <w:color w:val="000000"/>
        </w:rPr>
        <w:sectPr w:rsidR="00C235C0">
          <w:headerReference w:type="even" r:id="rId11"/>
          <w:headerReference w:type="default" r:id="rId12"/>
          <w:footerReference w:type="even" r:id="rId13"/>
          <w:footerReference w:type="default" r:id="rId14"/>
          <w:headerReference w:type="first" r:id="rId15"/>
          <w:footerReference w:type="first" r:id="rId16"/>
          <w:pgSz w:w="11906" w:h="16838"/>
          <w:pgMar w:top="1701" w:right="1134" w:bottom="1134" w:left="1134" w:header="567" w:footer="340" w:gutter="0"/>
          <w:pgNumType w:start="1"/>
          <w:cols w:space="720"/>
        </w:sectPr>
      </w:pPr>
    </w:p>
    <w:p w14:paraId="28A11AC3" w14:textId="77777777" w:rsidR="00C235C0" w:rsidRDefault="00686439">
      <w:pPr>
        <w:keepNext/>
        <w:pBdr>
          <w:top w:val="nil"/>
          <w:left w:val="nil"/>
          <w:bottom w:val="nil"/>
          <w:right w:val="nil"/>
          <w:between w:val="nil"/>
        </w:pBdr>
        <w:spacing w:after="600"/>
        <w:rPr>
          <w:b/>
          <w:color w:val="005ABB"/>
          <w:sz w:val="50"/>
          <w:szCs w:val="50"/>
        </w:rPr>
      </w:pPr>
      <w:r>
        <w:rPr>
          <w:b/>
          <w:color w:val="005ABB"/>
          <w:sz w:val="50"/>
          <w:szCs w:val="50"/>
        </w:rPr>
        <w:lastRenderedPageBreak/>
        <w:t>Contents</w:t>
      </w:r>
    </w:p>
    <w:sdt>
      <w:sdtPr>
        <w:id w:val="1096594115"/>
        <w:docPartObj>
          <w:docPartGallery w:val="Table of Contents"/>
          <w:docPartUnique/>
        </w:docPartObj>
      </w:sdtPr>
      <w:sdtContent>
        <w:p w14:paraId="478C7E29" w14:textId="77777777" w:rsidR="00EA7C0E" w:rsidRDefault="00686439">
          <w:pPr>
            <w:pStyle w:val="TOC1"/>
            <w:tabs>
              <w:tab w:val="right" w:pos="9628"/>
            </w:tabs>
            <w:rPr>
              <w:noProof/>
            </w:rPr>
          </w:pPr>
          <w:r>
            <w:fldChar w:fldCharType="begin"/>
          </w:r>
          <w:r>
            <w:instrText xml:space="preserve"> TOC \h \u \z \t "Heading 1,1,Heading 2,2,"</w:instrText>
          </w:r>
          <w:r>
            <w:fldChar w:fldCharType="separate"/>
          </w:r>
          <w:hyperlink w:anchor="_Toc176341867" w:history="1">
            <w:r w:rsidR="00EA7C0E" w:rsidRPr="004F75BB">
              <w:rPr>
                <w:rStyle w:val="Hyperlink"/>
                <w:noProof/>
              </w:rPr>
              <w:t>Introduction</w:t>
            </w:r>
            <w:r w:rsidR="00EA7C0E">
              <w:rPr>
                <w:noProof/>
                <w:webHidden/>
              </w:rPr>
              <w:tab/>
            </w:r>
            <w:r w:rsidR="00EA7C0E">
              <w:rPr>
                <w:noProof/>
                <w:webHidden/>
              </w:rPr>
              <w:fldChar w:fldCharType="begin"/>
            </w:r>
            <w:r w:rsidR="00EA7C0E">
              <w:rPr>
                <w:noProof/>
                <w:webHidden/>
              </w:rPr>
              <w:instrText xml:space="preserve"> PAGEREF _Toc176341867 \h </w:instrText>
            </w:r>
            <w:r w:rsidR="00EA7C0E">
              <w:rPr>
                <w:noProof/>
                <w:webHidden/>
              </w:rPr>
            </w:r>
            <w:r w:rsidR="00EA7C0E">
              <w:rPr>
                <w:noProof/>
                <w:webHidden/>
              </w:rPr>
              <w:fldChar w:fldCharType="separate"/>
            </w:r>
            <w:r w:rsidR="00EA7C0E">
              <w:rPr>
                <w:noProof/>
                <w:webHidden/>
              </w:rPr>
              <w:t>4</w:t>
            </w:r>
            <w:r w:rsidR="00EA7C0E">
              <w:rPr>
                <w:noProof/>
                <w:webHidden/>
              </w:rPr>
              <w:fldChar w:fldCharType="end"/>
            </w:r>
          </w:hyperlink>
        </w:p>
        <w:p w14:paraId="73D0C422" w14:textId="77777777" w:rsidR="00EA7C0E" w:rsidRDefault="00EA7C0E">
          <w:pPr>
            <w:pStyle w:val="TOC2"/>
            <w:tabs>
              <w:tab w:val="right" w:pos="9628"/>
            </w:tabs>
            <w:rPr>
              <w:noProof/>
            </w:rPr>
          </w:pPr>
          <w:hyperlink w:anchor="_Toc176341868" w:history="1">
            <w:r w:rsidRPr="004F75BB">
              <w:rPr>
                <w:rStyle w:val="Hyperlink"/>
                <w:noProof/>
              </w:rPr>
              <w:t>Disclaimer</w:t>
            </w:r>
            <w:r>
              <w:rPr>
                <w:noProof/>
                <w:webHidden/>
              </w:rPr>
              <w:tab/>
            </w:r>
            <w:r>
              <w:rPr>
                <w:noProof/>
                <w:webHidden/>
              </w:rPr>
              <w:fldChar w:fldCharType="begin"/>
            </w:r>
            <w:r>
              <w:rPr>
                <w:noProof/>
                <w:webHidden/>
              </w:rPr>
              <w:instrText xml:space="preserve"> PAGEREF _Toc176341868 \h </w:instrText>
            </w:r>
            <w:r>
              <w:rPr>
                <w:noProof/>
                <w:webHidden/>
              </w:rPr>
            </w:r>
            <w:r>
              <w:rPr>
                <w:noProof/>
                <w:webHidden/>
              </w:rPr>
              <w:fldChar w:fldCharType="separate"/>
            </w:r>
            <w:r>
              <w:rPr>
                <w:noProof/>
                <w:webHidden/>
              </w:rPr>
              <w:t>4</w:t>
            </w:r>
            <w:r>
              <w:rPr>
                <w:noProof/>
                <w:webHidden/>
              </w:rPr>
              <w:fldChar w:fldCharType="end"/>
            </w:r>
          </w:hyperlink>
        </w:p>
        <w:p w14:paraId="2B013301" w14:textId="77777777" w:rsidR="00EA7C0E" w:rsidRDefault="00EA7C0E">
          <w:pPr>
            <w:pStyle w:val="TOC2"/>
            <w:tabs>
              <w:tab w:val="right" w:pos="9628"/>
            </w:tabs>
            <w:rPr>
              <w:noProof/>
            </w:rPr>
          </w:pPr>
          <w:hyperlink w:anchor="_Toc176341869" w:history="1">
            <w:r w:rsidRPr="004F75BB">
              <w:rPr>
                <w:rStyle w:val="Hyperlink"/>
                <w:noProof/>
              </w:rPr>
              <w:t>Instructions</w:t>
            </w:r>
            <w:r>
              <w:rPr>
                <w:noProof/>
                <w:webHidden/>
              </w:rPr>
              <w:tab/>
            </w:r>
            <w:r>
              <w:rPr>
                <w:noProof/>
                <w:webHidden/>
              </w:rPr>
              <w:fldChar w:fldCharType="begin"/>
            </w:r>
            <w:r>
              <w:rPr>
                <w:noProof/>
                <w:webHidden/>
              </w:rPr>
              <w:instrText xml:space="preserve"> PAGEREF _Toc176341869 \h </w:instrText>
            </w:r>
            <w:r>
              <w:rPr>
                <w:noProof/>
                <w:webHidden/>
              </w:rPr>
            </w:r>
            <w:r>
              <w:rPr>
                <w:noProof/>
                <w:webHidden/>
              </w:rPr>
              <w:fldChar w:fldCharType="separate"/>
            </w:r>
            <w:r>
              <w:rPr>
                <w:noProof/>
                <w:webHidden/>
              </w:rPr>
              <w:t>4</w:t>
            </w:r>
            <w:r>
              <w:rPr>
                <w:noProof/>
                <w:webHidden/>
              </w:rPr>
              <w:fldChar w:fldCharType="end"/>
            </w:r>
          </w:hyperlink>
        </w:p>
        <w:p w14:paraId="680E8181" w14:textId="77777777" w:rsidR="00EA7C0E" w:rsidRDefault="00EA7C0E">
          <w:pPr>
            <w:pStyle w:val="TOC1"/>
            <w:tabs>
              <w:tab w:val="left" w:pos="440"/>
              <w:tab w:val="right" w:pos="9628"/>
            </w:tabs>
            <w:rPr>
              <w:noProof/>
            </w:rPr>
          </w:pPr>
          <w:hyperlink w:anchor="_Toc176341870" w:history="1">
            <w:r w:rsidRPr="004F75BB">
              <w:rPr>
                <w:rStyle w:val="Hyperlink"/>
                <w:noProof/>
              </w:rPr>
              <w:t>1</w:t>
            </w:r>
            <w:r>
              <w:rPr>
                <w:noProof/>
              </w:rPr>
              <w:tab/>
            </w:r>
            <w:r w:rsidRPr="004F75BB">
              <w:rPr>
                <w:rStyle w:val="Hyperlink"/>
                <w:noProof/>
              </w:rPr>
              <w:t>The requirement</w:t>
            </w:r>
            <w:r>
              <w:rPr>
                <w:noProof/>
                <w:webHidden/>
              </w:rPr>
              <w:tab/>
            </w:r>
            <w:r>
              <w:rPr>
                <w:noProof/>
                <w:webHidden/>
              </w:rPr>
              <w:fldChar w:fldCharType="begin"/>
            </w:r>
            <w:r>
              <w:rPr>
                <w:noProof/>
                <w:webHidden/>
              </w:rPr>
              <w:instrText xml:space="preserve"> PAGEREF _Toc176341870 \h </w:instrText>
            </w:r>
            <w:r>
              <w:rPr>
                <w:noProof/>
                <w:webHidden/>
              </w:rPr>
            </w:r>
            <w:r>
              <w:rPr>
                <w:noProof/>
                <w:webHidden/>
              </w:rPr>
              <w:fldChar w:fldCharType="separate"/>
            </w:r>
            <w:r>
              <w:rPr>
                <w:noProof/>
                <w:webHidden/>
              </w:rPr>
              <w:t>5</w:t>
            </w:r>
            <w:r>
              <w:rPr>
                <w:noProof/>
                <w:webHidden/>
              </w:rPr>
              <w:fldChar w:fldCharType="end"/>
            </w:r>
          </w:hyperlink>
        </w:p>
        <w:p w14:paraId="0F8B3165" w14:textId="77777777" w:rsidR="00EA7C0E" w:rsidRDefault="00EA7C0E">
          <w:pPr>
            <w:pStyle w:val="TOC1"/>
            <w:tabs>
              <w:tab w:val="left" w:pos="440"/>
              <w:tab w:val="right" w:pos="9628"/>
            </w:tabs>
            <w:rPr>
              <w:noProof/>
            </w:rPr>
          </w:pPr>
          <w:hyperlink w:anchor="_Toc176341871" w:history="1">
            <w:r w:rsidRPr="004F75BB">
              <w:rPr>
                <w:rStyle w:val="Hyperlink"/>
                <w:noProof/>
              </w:rPr>
              <w:t>2</w:t>
            </w:r>
            <w:r>
              <w:rPr>
                <w:noProof/>
              </w:rPr>
              <w:tab/>
            </w:r>
            <w:r w:rsidRPr="004F75BB">
              <w:rPr>
                <w:rStyle w:val="Hyperlink"/>
                <w:noProof/>
              </w:rPr>
              <w:t>The procurement process</w:t>
            </w:r>
            <w:r>
              <w:rPr>
                <w:noProof/>
                <w:webHidden/>
              </w:rPr>
              <w:tab/>
            </w:r>
            <w:r>
              <w:rPr>
                <w:noProof/>
                <w:webHidden/>
              </w:rPr>
              <w:fldChar w:fldCharType="begin"/>
            </w:r>
            <w:r>
              <w:rPr>
                <w:noProof/>
                <w:webHidden/>
              </w:rPr>
              <w:instrText xml:space="preserve"> PAGEREF _Toc176341871 \h </w:instrText>
            </w:r>
            <w:r>
              <w:rPr>
                <w:noProof/>
                <w:webHidden/>
              </w:rPr>
            </w:r>
            <w:r>
              <w:rPr>
                <w:noProof/>
                <w:webHidden/>
              </w:rPr>
              <w:fldChar w:fldCharType="separate"/>
            </w:r>
            <w:r>
              <w:rPr>
                <w:noProof/>
                <w:webHidden/>
              </w:rPr>
              <w:t>7</w:t>
            </w:r>
            <w:r>
              <w:rPr>
                <w:noProof/>
                <w:webHidden/>
              </w:rPr>
              <w:fldChar w:fldCharType="end"/>
            </w:r>
          </w:hyperlink>
        </w:p>
        <w:p w14:paraId="69F2A902" w14:textId="77777777" w:rsidR="00EA7C0E" w:rsidRDefault="00EA7C0E">
          <w:pPr>
            <w:pStyle w:val="TOC1"/>
            <w:tabs>
              <w:tab w:val="left" w:pos="440"/>
              <w:tab w:val="right" w:pos="9628"/>
            </w:tabs>
            <w:rPr>
              <w:noProof/>
            </w:rPr>
          </w:pPr>
          <w:hyperlink w:anchor="_Toc176341872" w:history="1">
            <w:r w:rsidRPr="004F75BB">
              <w:rPr>
                <w:rStyle w:val="Hyperlink"/>
                <w:noProof/>
              </w:rPr>
              <w:t>3</w:t>
            </w:r>
            <w:r>
              <w:rPr>
                <w:noProof/>
              </w:rPr>
              <w:tab/>
            </w:r>
            <w:r w:rsidRPr="004F75BB">
              <w:rPr>
                <w:rStyle w:val="Hyperlink"/>
                <w:noProof/>
              </w:rPr>
              <w:t>Governance</w:t>
            </w:r>
            <w:r>
              <w:rPr>
                <w:noProof/>
                <w:webHidden/>
              </w:rPr>
              <w:tab/>
            </w:r>
            <w:r>
              <w:rPr>
                <w:noProof/>
                <w:webHidden/>
              </w:rPr>
              <w:fldChar w:fldCharType="begin"/>
            </w:r>
            <w:r>
              <w:rPr>
                <w:noProof/>
                <w:webHidden/>
              </w:rPr>
              <w:instrText xml:space="preserve"> PAGEREF _Toc176341872 \h </w:instrText>
            </w:r>
            <w:r>
              <w:rPr>
                <w:noProof/>
                <w:webHidden/>
              </w:rPr>
            </w:r>
            <w:r>
              <w:rPr>
                <w:noProof/>
                <w:webHidden/>
              </w:rPr>
              <w:fldChar w:fldCharType="separate"/>
            </w:r>
            <w:r>
              <w:rPr>
                <w:noProof/>
                <w:webHidden/>
              </w:rPr>
              <w:t>9</w:t>
            </w:r>
            <w:r>
              <w:rPr>
                <w:noProof/>
                <w:webHidden/>
              </w:rPr>
              <w:fldChar w:fldCharType="end"/>
            </w:r>
          </w:hyperlink>
        </w:p>
        <w:p w14:paraId="1D4AB035" w14:textId="77777777" w:rsidR="00EA7C0E" w:rsidRDefault="00EA7C0E">
          <w:pPr>
            <w:pStyle w:val="TOC1"/>
            <w:tabs>
              <w:tab w:val="left" w:pos="440"/>
              <w:tab w:val="right" w:pos="9628"/>
            </w:tabs>
            <w:rPr>
              <w:noProof/>
            </w:rPr>
          </w:pPr>
          <w:hyperlink w:anchor="_Toc176341873" w:history="1">
            <w:r w:rsidRPr="004F75BB">
              <w:rPr>
                <w:rStyle w:val="Hyperlink"/>
                <w:noProof/>
              </w:rPr>
              <w:t>4</w:t>
            </w:r>
            <w:r>
              <w:rPr>
                <w:noProof/>
              </w:rPr>
              <w:tab/>
            </w:r>
            <w:r w:rsidRPr="004F75BB">
              <w:rPr>
                <w:rStyle w:val="Hyperlink"/>
                <w:noProof/>
              </w:rPr>
              <w:t>Logistics</w:t>
            </w:r>
            <w:r>
              <w:rPr>
                <w:noProof/>
                <w:webHidden/>
              </w:rPr>
              <w:tab/>
            </w:r>
            <w:r>
              <w:rPr>
                <w:noProof/>
                <w:webHidden/>
              </w:rPr>
              <w:fldChar w:fldCharType="begin"/>
            </w:r>
            <w:r>
              <w:rPr>
                <w:noProof/>
                <w:webHidden/>
              </w:rPr>
              <w:instrText xml:space="preserve"> PAGEREF _Toc176341873 \h </w:instrText>
            </w:r>
            <w:r>
              <w:rPr>
                <w:noProof/>
                <w:webHidden/>
              </w:rPr>
            </w:r>
            <w:r>
              <w:rPr>
                <w:noProof/>
                <w:webHidden/>
              </w:rPr>
              <w:fldChar w:fldCharType="separate"/>
            </w:r>
            <w:r>
              <w:rPr>
                <w:noProof/>
                <w:webHidden/>
              </w:rPr>
              <w:t>10</w:t>
            </w:r>
            <w:r>
              <w:rPr>
                <w:noProof/>
                <w:webHidden/>
              </w:rPr>
              <w:fldChar w:fldCharType="end"/>
            </w:r>
          </w:hyperlink>
        </w:p>
        <w:p w14:paraId="5556AC1B" w14:textId="77777777" w:rsidR="00C235C0" w:rsidRDefault="00686439">
          <w:pPr>
            <w:keepNext/>
            <w:keepLines/>
            <w:pBdr>
              <w:top w:val="nil"/>
              <w:left w:val="nil"/>
              <w:bottom w:val="nil"/>
              <w:right w:val="nil"/>
              <w:between w:val="nil"/>
            </w:pBdr>
            <w:tabs>
              <w:tab w:val="left" w:pos="397"/>
              <w:tab w:val="right" w:pos="9628"/>
            </w:tabs>
            <w:spacing w:before="120"/>
            <w:rPr>
              <w:b/>
              <w:color w:val="000000"/>
            </w:rPr>
          </w:pPr>
          <w:r>
            <w:fldChar w:fldCharType="end"/>
          </w:r>
        </w:p>
      </w:sdtContent>
    </w:sdt>
    <w:p w14:paraId="79157341" w14:textId="77777777" w:rsidR="00C235C0" w:rsidRDefault="00686439">
      <w:r>
        <w:t>[This is an automated contents table, based on text in the styles Heading 1 and Heading 2. To update this table, right-click on it and select Update Field. Delete this text]</w:t>
      </w:r>
    </w:p>
    <w:p w14:paraId="46F37096" w14:textId="77777777" w:rsidR="00C235C0" w:rsidRDefault="00C235C0"/>
    <w:p w14:paraId="0432FA98" w14:textId="77777777" w:rsidR="00C235C0" w:rsidRDefault="00686439">
      <w:r>
        <w:br w:type="page"/>
      </w:r>
    </w:p>
    <w:p w14:paraId="32C4535D" w14:textId="77777777" w:rsidR="00C235C0" w:rsidRDefault="00686439">
      <w:pPr>
        <w:pStyle w:val="Heading1"/>
      </w:pPr>
      <w:bookmarkStart w:id="1" w:name="_Toc176341867"/>
      <w:r>
        <w:lastRenderedPageBreak/>
        <w:t>Introduction</w:t>
      </w:r>
      <w:bookmarkEnd w:id="1"/>
    </w:p>
    <w:p w14:paraId="30BEEED4" w14:textId="77777777" w:rsidR="00C235C0" w:rsidRDefault="00686439">
      <w:pPr>
        <w:pStyle w:val="Heading2"/>
      </w:pPr>
      <w:bookmarkStart w:id="2" w:name="_Toc176341868"/>
      <w:r>
        <w:t>Disclaimer</w:t>
      </w:r>
      <w:bookmarkEnd w:id="2"/>
    </w:p>
    <w:p w14:paraId="27DCFEE7" w14:textId="77777777" w:rsidR="00164DD1" w:rsidRDefault="00164DD1" w:rsidP="00164DD1">
      <w:pPr>
        <w:pBdr>
          <w:top w:val="nil"/>
          <w:left w:val="nil"/>
          <w:bottom w:val="nil"/>
          <w:right w:val="nil"/>
          <w:between w:val="nil"/>
        </w:pBdr>
        <w:spacing w:after="240"/>
      </w:pPr>
      <w:r>
        <w:t>Whilst we have made every effort to ensure this template is aligned to policy, regulations and best practice, you should always seek commercial and legal advice in the context of specific procurements.</w:t>
      </w:r>
    </w:p>
    <w:p w14:paraId="642BAD1F" w14:textId="77777777" w:rsidR="00C235C0" w:rsidRDefault="00164DD1" w:rsidP="00164DD1">
      <w:pPr>
        <w:pBdr>
          <w:top w:val="nil"/>
          <w:left w:val="nil"/>
          <w:bottom w:val="nil"/>
          <w:right w:val="nil"/>
          <w:between w:val="nil"/>
        </w:pBdr>
        <w:spacing w:after="240"/>
      </w:pPr>
      <w:r>
        <w:t>It is only intended to serve as a guide and should be supplemented and or, adapted where relevant and proportionate to each individual procurement, based on risk, complexity and novelty.</w:t>
      </w:r>
    </w:p>
    <w:p w14:paraId="7A9D69DB" w14:textId="77777777" w:rsidR="00164DD1" w:rsidRDefault="00164DD1">
      <w:pPr>
        <w:pStyle w:val="Heading2"/>
      </w:pPr>
      <w:bookmarkStart w:id="3" w:name="_Toc176341869"/>
      <w:r>
        <w:t>Timing</w:t>
      </w:r>
    </w:p>
    <w:p w14:paraId="03F2F079" w14:textId="77777777" w:rsidR="00164DD1" w:rsidRPr="00164DD1" w:rsidRDefault="00164DD1" w:rsidP="00164DD1">
      <w:r w:rsidRPr="00164DD1">
        <w:t xml:space="preserve">This template should be used for procurements where the </w:t>
      </w:r>
      <w:r>
        <w:t>tender</w:t>
      </w:r>
      <w:r w:rsidRPr="00164DD1">
        <w:t xml:space="preserve"> notice will be published </w:t>
      </w:r>
      <w:r>
        <w:t>on or after</w:t>
      </w:r>
      <w:r w:rsidRPr="00164DD1">
        <w:t xml:space="preserve"> 24 February 2025 and is subject to the </w:t>
      </w:r>
      <w:r>
        <w:t>Procurement Act 2023.</w:t>
      </w:r>
    </w:p>
    <w:p w14:paraId="19FFF374" w14:textId="77777777" w:rsidR="00164DD1" w:rsidRDefault="00164DD1">
      <w:pPr>
        <w:pStyle w:val="Heading2"/>
      </w:pPr>
      <w:r>
        <w:t>Confidentiality and classification</w:t>
      </w:r>
    </w:p>
    <w:p w14:paraId="0B2B640A" w14:textId="77777777" w:rsidR="00164DD1" w:rsidRPr="00164DD1" w:rsidRDefault="00164DD1" w:rsidP="00164DD1">
      <w:r w:rsidRPr="00164DD1">
        <w:t>Contracting Authorities must ensure that appropriate protective security markings are applied to this document when completed in conjunction with a classification as detailed in the Government Security Classifications Policy</w:t>
      </w:r>
      <w:r>
        <w:t>.</w:t>
      </w:r>
    </w:p>
    <w:p w14:paraId="1AA97E45" w14:textId="77777777" w:rsidR="00C235C0" w:rsidRDefault="00686439">
      <w:pPr>
        <w:pStyle w:val="Heading2"/>
      </w:pPr>
      <w:r>
        <w:t>Instructions</w:t>
      </w:r>
      <w:bookmarkEnd w:id="3"/>
      <w:r>
        <w:t xml:space="preserve"> </w:t>
      </w:r>
    </w:p>
    <w:p w14:paraId="735DDE1A" w14:textId="77777777" w:rsidR="00C235C0" w:rsidRDefault="00686439">
      <w:pPr>
        <w:pBdr>
          <w:top w:val="nil"/>
          <w:left w:val="nil"/>
          <w:bottom w:val="nil"/>
          <w:right w:val="nil"/>
          <w:between w:val="nil"/>
        </w:pBdr>
        <w:spacing w:after="240"/>
        <w:rPr>
          <w:color w:val="000000"/>
        </w:rPr>
      </w:pPr>
      <w:r>
        <w:rPr>
          <w:color w:val="000000"/>
        </w:rPr>
        <w:t>The checklist is divided into 4 sections;</w:t>
      </w:r>
    </w:p>
    <w:p w14:paraId="731E7EC2" w14:textId="77777777" w:rsidR="00C235C0" w:rsidRDefault="00686439">
      <w:pPr>
        <w:pBdr>
          <w:top w:val="nil"/>
          <w:left w:val="nil"/>
          <w:bottom w:val="nil"/>
          <w:right w:val="nil"/>
          <w:between w:val="nil"/>
        </w:pBdr>
        <w:spacing w:after="240"/>
        <w:rPr>
          <w:color w:val="000000"/>
        </w:rPr>
      </w:pPr>
      <w:r>
        <w:rPr>
          <w:color w:val="000000"/>
        </w:rPr>
        <w:t>1.</w:t>
      </w:r>
      <w:r>
        <w:rPr>
          <w:color w:val="000000"/>
        </w:rPr>
        <w:tab/>
        <w:t>The requirement</w:t>
      </w:r>
    </w:p>
    <w:p w14:paraId="73F1C74B" w14:textId="77777777" w:rsidR="00C235C0" w:rsidRDefault="00686439">
      <w:pPr>
        <w:pBdr>
          <w:top w:val="nil"/>
          <w:left w:val="nil"/>
          <w:bottom w:val="nil"/>
          <w:right w:val="nil"/>
          <w:between w:val="nil"/>
        </w:pBdr>
        <w:spacing w:after="240"/>
        <w:rPr>
          <w:color w:val="000000"/>
        </w:rPr>
      </w:pPr>
      <w:r>
        <w:rPr>
          <w:color w:val="000000"/>
        </w:rPr>
        <w:t>2.</w:t>
      </w:r>
      <w:r>
        <w:rPr>
          <w:color w:val="000000"/>
        </w:rPr>
        <w:tab/>
        <w:t>The procurement process</w:t>
      </w:r>
    </w:p>
    <w:p w14:paraId="1D777AF7" w14:textId="77777777" w:rsidR="00C235C0" w:rsidRDefault="00686439">
      <w:pPr>
        <w:pBdr>
          <w:top w:val="nil"/>
          <w:left w:val="nil"/>
          <w:bottom w:val="nil"/>
          <w:right w:val="nil"/>
          <w:between w:val="nil"/>
        </w:pBdr>
        <w:spacing w:after="240"/>
        <w:rPr>
          <w:color w:val="000000"/>
        </w:rPr>
      </w:pPr>
      <w:r>
        <w:rPr>
          <w:color w:val="000000"/>
        </w:rPr>
        <w:t>3.</w:t>
      </w:r>
      <w:r>
        <w:rPr>
          <w:color w:val="000000"/>
        </w:rPr>
        <w:tab/>
        <w:t>Governance; and</w:t>
      </w:r>
    </w:p>
    <w:p w14:paraId="0BB50CCE" w14:textId="77777777" w:rsidR="00C235C0" w:rsidRDefault="00686439">
      <w:pPr>
        <w:pBdr>
          <w:top w:val="nil"/>
          <w:left w:val="nil"/>
          <w:bottom w:val="nil"/>
          <w:right w:val="nil"/>
          <w:between w:val="nil"/>
        </w:pBdr>
        <w:spacing w:after="240"/>
        <w:rPr>
          <w:color w:val="000000"/>
        </w:rPr>
      </w:pPr>
      <w:r>
        <w:rPr>
          <w:color w:val="000000"/>
        </w:rPr>
        <w:t>4.</w:t>
      </w:r>
      <w:r>
        <w:rPr>
          <w:color w:val="000000"/>
        </w:rPr>
        <w:tab/>
        <w:t>Logistics</w:t>
      </w:r>
    </w:p>
    <w:p w14:paraId="3BB901B8" w14:textId="77777777" w:rsidR="00C235C0" w:rsidRDefault="00686439">
      <w:pPr>
        <w:pBdr>
          <w:top w:val="nil"/>
          <w:left w:val="nil"/>
          <w:bottom w:val="nil"/>
          <w:right w:val="nil"/>
          <w:between w:val="nil"/>
        </w:pBdr>
        <w:spacing w:after="240"/>
        <w:rPr>
          <w:color w:val="000000"/>
        </w:rPr>
      </w:pPr>
      <w:r>
        <w:rPr>
          <w:color w:val="000000"/>
        </w:rPr>
        <w:t xml:space="preserve">To demonstrate you have considered each section, you should check the box in the relevant section of the form. Where you haven’t checked a box, you may wish to provide </w:t>
      </w:r>
      <w:r w:rsidR="00EA7C0E">
        <w:rPr>
          <w:color w:val="000000"/>
        </w:rPr>
        <w:t>supporting information</w:t>
      </w:r>
      <w:r>
        <w:rPr>
          <w:color w:val="000000"/>
        </w:rPr>
        <w:t xml:space="preserve"> for this decision</w:t>
      </w:r>
      <w:r w:rsidR="00EA7C0E">
        <w:rPr>
          <w:color w:val="000000"/>
        </w:rPr>
        <w:t xml:space="preserve"> in the comments box</w:t>
      </w:r>
      <w:r>
        <w:rPr>
          <w:color w:val="000000"/>
        </w:rPr>
        <w:t>.</w:t>
      </w:r>
    </w:p>
    <w:p w14:paraId="4383C33D" w14:textId="77777777" w:rsidR="00C235C0" w:rsidRDefault="00686439">
      <w:pPr>
        <w:pBdr>
          <w:top w:val="nil"/>
          <w:left w:val="nil"/>
          <w:bottom w:val="nil"/>
          <w:right w:val="nil"/>
          <w:between w:val="nil"/>
        </w:pBdr>
        <w:spacing w:after="240"/>
        <w:rPr>
          <w:color w:val="000000"/>
        </w:rPr>
      </w:pPr>
      <w:r>
        <w:rPr>
          <w:color w:val="000000"/>
        </w:rPr>
        <w:t>Replace the GCF logo with your own departmental logo.</w:t>
      </w:r>
    </w:p>
    <w:p w14:paraId="30E5DB5F" w14:textId="77777777" w:rsidR="00C235C0" w:rsidRDefault="00686439">
      <w:pPr>
        <w:pStyle w:val="Heading1"/>
        <w:numPr>
          <w:ilvl w:val="0"/>
          <w:numId w:val="1"/>
        </w:numPr>
      </w:pPr>
      <w:bookmarkStart w:id="4" w:name="_Toc176341870"/>
      <w:r>
        <w:lastRenderedPageBreak/>
        <w:t>The requirement</w:t>
      </w:r>
      <w:bookmarkEnd w:id="4"/>
    </w:p>
    <w:tbl>
      <w:tblPr>
        <w:tblStyle w:val="a1"/>
        <w:tblW w:w="9628" w:type="dxa"/>
        <w:jc w:val="center"/>
        <w:tblBorders>
          <w:insideH w:val="single" w:sz="4" w:space="0" w:color="auto"/>
        </w:tblBorders>
        <w:tblLayout w:type="fixed"/>
        <w:tblLook w:val="0400" w:firstRow="0" w:lastRow="0" w:firstColumn="0" w:lastColumn="0" w:noHBand="0" w:noVBand="1"/>
      </w:tblPr>
      <w:tblGrid>
        <w:gridCol w:w="8500"/>
        <w:gridCol w:w="1128"/>
      </w:tblGrid>
      <w:tr w:rsidR="00C235C0" w14:paraId="006905FD" w14:textId="77777777" w:rsidTr="00802400">
        <w:trPr>
          <w:jc w:val="center"/>
        </w:trPr>
        <w:tc>
          <w:tcPr>
            <w:tcW w:w="8500" w:type="dxa"/>
            <w:shd w:val="clear" w:color="auto" w:fill="D9EBFF"/>
          </w:tcPr>
          <w:p w14:paraId="7D1D87AD" w14:textId="77777777" w:rsidR="00C235C0" w:rsidRDefault="000C03B8">
            <w:pPr>
              <w:spacing w:before="240" w:after="240"/>
              <w:rPr>
                <w:b/>
              </w:rPr>
            </w:pPr>
            <w:r>
              <w:rPr>
                <w:b/>
              </w:rPr>
              <w:t>Consideration</w:t>
            </w:r>
          </w:p>
        </w:tc>
        <w:tc>
          <w:tcPr>
            <w:tcW w:w="1128" w:type="dxa"/>
            <w:shd w:val="clear" w:color="auto" w:fill="D9EBFF"/>
          </w:tcPr>
          <w:p w14:paraId="70EAF294" w14:textId="77777777" w:rsidR="00C235C0" w:rsidRDefault="00686439">
            <w:pPr>
              <w:spacing w:before="240" w:after="240"/>
              <w:rPr>
                <w:b/>
              </w:rPr>
            </w:pPr>
            <w:r>
              <w:rPr>
                <w:b/>
              </w:rPr>
              <w:t>Check</w:t>
            </w:r>
          </w:p>
        </w:tc>
      </w:tr>
      <w:tr w:rsidR="00C235C0" w14:paraId="2B17BB0F" w14:textId="77777777" w:rsidTr="00802400">
        <w:trPr>
          <w:jc w:val="center"/>
        </w:trPr>
        <w:tc>
          <w:tcPr>
            <w:tcW w:w="8500" w:type="dxa"/>
          </w:tcPr>
          <w:p w14:paraId="581775E1" w14:textId="77777777" w:rsidR="00C235C0" w:rsidRDefault="00686439">
            <w:pPr>
              <w:spacing w:before="240" w:after="240"/>
              <w:rPr>
                <w:color w:val="000000"/>
              </w:rPr>
            </w:pPr>
            <w:r>
              <w:t xml:space="preserve">The </w:t>
            </w:r>
            <w:r>
              <w:rPr>
                <w:color w:val="000000"/>
              </w:rPr>
              <w:t>requirement is articulated in a clear and unambiguous way</w:t>
            </w:r>
            <w:r>
              <w:t>.</w:t>
            </w:r>
          </w:p>
        </w:tc>
        <w:tc>
          <w:tcPr>
            <w:tcW w:w="1128" w:type="dxa"/>
            <w:vAlign w:val="center"/>
          </w:tcPr>
          <w:p w14:paraId="171210B5"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0B96243C" w14:textId="77777777" w:rsidTr="00802400">
        <w:trPr>
          <w:jc w:val="center"/>
        </w:trPr>
        <w:tc>
          <w:tcPr>
            <w:tcW w:w="8500" w:type="dxa"/>
          </w:tcPr>
          <w:p w14:paraId="486FF6FB" w14:textId="77777777" w:rsidR="00C235C0" w:rsidRDefault="00686439">
            <w:pPr>
              <w:pBdr>
                <w:top w:val="nil"/>
                <w:left w:val="nil"/>
                <w:bottom w:val="nil"/>
                <w:right w:val="nil"/>
                <w:between w:val="nil"/>
              </w:pBdr>
              <w:spacing w:before="240" w:after="240"/>
              <w:ind w:left="20"/>
              <w:rPr>
                <w:color w:val="000000"/>
              </w:rPr>
            </w:pPr>
            <w:r>
              <w:t xml:space="preserve">The </w:t>
            </w:r>
            <w:r>
              <w:rPr>
                <w:color w:val="000000"/>
              </w:rPr>
              <w:t xml:space="preserve">requirement addresses relevant wider policy requirements, </w:t>
            </w:r>
            <w:r>
              <w:t>including</w:t>
            </w:r>
            <w:r>
              <w:rPr>
                <w:color w:val="000000"/>
              </w:rPr>
              <w:t xml:space="preserve">  the National Procure</w:t>
            </w:r>
            <w:r>
              <w:t>ment Policy Statement</w:t>
            </w:r>
            <w:r>
              <w:rPr>
                <w:color w:val="000000"/>
              </w:rPr>
              <w:t>, prompt payment, social value, modern slavery and carbon reduction requirements</w:t>
            </w:r>
            <w:r>
              <w:t>.</w:t>
            </w:r>
          </w:p>
        </w:tc>
        <w:tc>
          <w:tcPr>
            <w:tcW w:w="1128" w:type="dxa"/>
            <w:vAlign w:val="center"/>
          </w:tcPr>
          <w:p w14:paraId="0A62CE6F"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4B2F9A20" w14:textId="77777777" w:rsidTr="00802400">
        <w:trPr>
          <w:jc w:val="center"/>
        </w:trPr>
        <w:tc>
          <w:tcPr>
            <w:tcW w:w="8500" w:type="dxa"/>
          </w:tcPr>
          <w:p w14:paraId="19F8D636" w14:textId="77777777" w:rsidR="00C235C0" w:rsidRDefault="00164DD1">
            <w:pPr>
              <w:spacing w:before="240" w:after="240"/>
              <w:rPr>
                <w:color w:val="000000"/>
              </w:rPr>
            </w:pPr>
            <w:r>
              <w:rPr>
                <w:color w:val="000000"/>
              </w:rPr>
              <w:t xml:space="preserve">The </w:t>
            </w:r>
            <w:r w:rsidR="00686439">
              <w:rPr>
                <w:color w:val="000000"/>
              </w:rPr>
              <w:t>requirements</w:t>
            </w:r>
            <w:r>
              <w:rPr>
                <w:color w:val="000000"/>
              </w:rPr>
              <w:t xml:space="preserve"> are</w:t>
            </w:r>
            <w:r w:rsidR="00686439">
              <w:rPr>
                <w:color w:val="000000"/>
              </w:rPr>
              <w:t xml:space="preserve"> complete and can be clearly traced back to the business need as set out in </w:t>
            </w:r>
            <w:r>
              <w:rPr>
                <w:color w:val="000000"/>
              </w:rPr>
              <w:t>the</w:t>
            </w:r>
            <w:r w:rsidR="00686439">
              <w:rPr>
                <w:color w:val="000000"/>
              </w:rPr>
              <w:t xml:space="preserve"> business case, as well as the programme strategic</w:t>
            </w:r>
            <w:r>
              <w:rPr>
                <w:color w:val="000000"/>
              </w:rPr>
              <w:t xml:space="preserve"> document</w:t>
            </w:r>
            <w:r w:rsidR="00686439">
              <w:rPr>
                <w:color w:val="000000"/>
              </w:rPr>
              <w:t xml:space="preserve"> and </w:t>
            </w:r>
            <w:r>
              <w:rPr>
                <w:color w:val="000000"/>
              </w:rPr>
              <w:t xml:space="preserve">programme </w:t>
            </w:r>
            <w:r w:rsidR="00686439">
              <w:rPr>
                <w:color w:val="000000"/>
              </w:rPr>
              <w:t>design documents</w:t>
            </w:r>
            <w:r>
              <w:rPr>
                <w:color w:val="000000"/>
              </w:rPr>
              <w:t>.</w:t>
            </w:r>
          </w:p>
        </w:tc>
        <w:tc>
          <w:tcPr>
            <w:tcW w:w="1128" w:type="dxa"/>
            <w:vAlign w:val="center"/>
          </w:tcPr>
          <w:p w14:paraId="7A3E82DF"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4DAB79B4" w14:textId="77777777" w:rsidTr="00802400">
        <w:trPr>
          <w:jc w:val="center"/>
        </w:trPr>
        <w:tc>
          <w:tcPr>
            <w:tcW w:w="8500" w:type="dxa"/>
          </w:tcPr>
          <w:p w14:paraId="7C3893DD" w14:textId="77777777" w:rsidR="00C235C0" w:rsidRDefault="00224CCD">
            <w:pPr>
              <w:pBdr>
                <w:top w:val="nil"/>
                <w:left w:val="nil"/>
                <w:bottom w:val="nil"/>
                <w:right w:val="nil"/>
                <w:between w:val="nil"/>
              </w:pBdr>
              <w:spacing w:before="240" w:after="240"/>
              <w:ind w:left="20"/>
              <w:rPr>
                <w:color w:val="000000"/>
              </w:rPr>
            </w:pPr>
            <w:r>
              <w:rPr>
                <w:color w:val="000000"/>
              </w:rPr>
              <w:t>C</w:t>
            </w:r>
            <w:r w:rsidR="00686439">
              <w:rPr>
                <w:color w:val="000000"/>
              </w:rPr>
              <w:t>hec</w:t>
            </w:r>
            <w:r>
              <w:rPr>
                <w:color w:val="000000"/>
              </w:rPr>
              <w:t xml:space="preserve">ks have been made to ensure there is no repeat of </w:t>
            </w:r>
            <w:r w:rsidR="00686439">
              <w:rPr>
                <w:color w:val="000000"/>
              </w:rPr>
              <w:t xml:space="preserve">the same thing in </w:t>
            </w:r>
            <w:r>
              <w:rPr>
                <w:color w:val="000000"/>
              </w:rPr>
              <w:t xml:space="preserve">the </w:t>
            </w:r>
            <w:r w:rsidR="00686439">
              <w:rPr>
                <w:color w:val="000000"/>
              </w:rPr>
              <w:t>procurement documentation in multiple places, but in a slightly different way</w:t>
            </w:r>
            <w:r>
              <w:rPr>
                <w:color w:val="000000"/>
              </w:rPr>
              <w:t>.</w:t>
            </w:r>
          </w:p>
        </w:tc>
        <w:tc>
          <w:tcPr>
            <w:tcW w:w="1128" w:type="dxa"/>
            <w:vAlign w:val="center"/>
          </w:tcPr>
          <w:p w14:paraId="218D881D"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0A49A713" w14:textId="77777777" w:rsidTr="00802400">
        <w:trPr>
          <w:jc w:val="center"/>
        </w:trPr>
        <w:tc>
          <w:tcPr>
            <w:tcW w:w="8500" w:type="dxa"/>
          </w:tcPr>
          <w:p w14:paraId="4668DEEF" w14:textId="77777777" w:rsidR="00C235C0" w:rsidRDefault="00686439">
            <w:pPr>
              <w:spacing w:before="240" w:after="240"/>
              <w:rPr>
                <w:color w:val="000000"/>
              </w:rPr>
            </w:pPr>
            <w:r>
              <w:t>T</w:t>
            </w:r>
            <w:r>
              <w:rPr>
                <w:color w:val="000000"/>
              </w:rPr>
              <w:t xml:space="preserve">he requirement </w:t>
            </w:r>
            <w:r>
              <w:t xml:space="preserve">does not </w:t>
            </w:r>
            <w:r>
              <w:rPr>
                <w:color w:val="000000"/>
              </w:rPr>
              <w:t>artificially narro</w:t>
            </w:r>
            <w:r>
              <w:t>w supplier participation</w:t>
            </w:r>
            <w:r>
              <w:rPr>
                <w:color w:val="000000"/>
              </w:rPr>
              <w:t xml:space="preserve"> e.g. by specifying technical requirements rather than functional/outcome-based need</w:t>
            </w:r>
            <w:r>
              <w:t>s.</w:t>
            </w:r>
            <w:r>
              <w:rPr>
                <w:color w:val="000000"/>
              </w:rPr>
              <w:t xml:space="preserve"> </w:t>
            </w:r>
          </w:p>
        </w:tc>
        <w:tc>
          <w:tcPr>
            <w:tcW w:w="1128" w:type="dxa"/>
            <w:vAlign w:val="center"/>
          </w:tcPr>
          <w:p w14:paraId="403D49EC"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438BD847" w14:textId="77777777" w:rsidTr="00802400">
        <w:trPr>
          <w:jc w:val="center"/>
        </w:trPr>
        <w:tc>
          <w:tcPr>
            <w:tcW w:w="8500" w:type="dxa"/>
          </w:tcPr>
          <w:p w14:paraId="469B2A31" w14:textId="77777777" w:rsidR="00C235C0" w:rsidRDefault="00686439">
            <w:pPr>
              <w:spacing w:before="240" w:after="240"/>
              <w:rPr>
                <w:color w:val="000000"/>
              </w:rPr>
            </w:pPr>
            <w:r>
              <w:t>Consideration has been given to sub-dividing the contract into lots where possible.</w:t>
            </w:r>
          </w:p>
        </w:tc>
        <w:tc>
          <w:tcPr>
            <w:tcW w:w="1128" w:type="dxa"/>
            <w:vAlign w:val="center"/>
          </w:tcPr>
          <w:p w14:paraId="49AE6CAC"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36597646" w14:textId="77777777" w:rsidTr="00802400">
        <w:trPr>
          <w:jc w:val="center"/>
        </w:trPr>
        <w:tc>
          <w:tcPr>
            <w:tcW w:w="8500" w:type="dxa"/>
          </w:tcPr>
          <w:p w14:paraId="66F4F4CE" w14:textId="77777777" w:rsidR="00C235C0" w:rsidRDefault="00686439">
            <w:pPr>
              <w:spacing w:before="240" w:after="240"/>
              <w:rPr>
                <w:color w:val="000000"/>
              </w:rPr>
            </w:pPr>
            <w:r>
              <w:t>T</w:t>
            </w:r>
            <w:r>
              <w:rPr>
                <w:color w:val="000000"/>
              </w:rPr>
              <w:t>he procurement process and any exclusion</w:t>
            </w:r>
            <w:r>
              <w:t>s are proportionate to the contractual requirement</w:t>
            </w:r>
            <w:r>
              <w:rPr>
                <w:color w:val="000000"/>
              </w:rPr>
              <w:t xml:space="preserve"> (e.g. financial capacity and insurance requirements) </w:t>
            </w:r>
          </w:p>
        </w:tc>
        <w:tc>
          <w:tcPr>
            <w:tcW w:w="1128" w:type="dxa"/>
            <w:vAlign w:val="center"/>
          </w:tcPr>
          <w:p w14:paraId="5E607AF2"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0C3D7404" w14:textId="77777777" w:rsidTr="00802400">
        <w:trPr>
          <w:jc w:val="center"/>
        </w:trPr>
        <w:tc>
          <w:tcPr>
            <w:tcW w:w="8500" w:type="dxa"/>
          </w:tcPr>
          <w:p w14:paraId="211B2589" w14:textId="77777777" w:rsidR="00C235C0" w:rsidRDefault="00686439">
            <w:pPr>
              <w:spacing w:before="240" w:after="240"/>
              <w:rPr>
                <w:color w:val="000000"/>
              </w:rPr>
            </w:pPr>
            <w:r>
              <w:t>Adequate p</w:t>
            </w:r>
            <w:r>
              <w:rPr>
                <w:color w:val="000000"/>
              </w:rPr>
              <w:t>reliminary market engagement has been carried out</w:t>
            </w:r>
            <w:r>
              <w:t xml:space="preserve"> and </w:t>
            </w:r>
            <w:r>
              <w:rPr>
                <w:color w:val="000000"/>
              </w:rPr>
              <w:t xml:space="preserve">the market understands the business context and need; a competitive market exists which is ready to respond to </w:t>
            </w:r>
            <w:r>
              <w:t>the</w:t>
            </w:r>
            <w:r>
              <w:rPr>
                <w:color w:val="000000"/>
              </w:rPr>
              <w:t xml:space="preserve"> requirement; the market recognises the value of the opportunity; </w:t>
            </w:r>
            <w:r>
              <w:t xml:space="preserve">the </w:t>
            </w:r>
            <w:r>
              <w:rPr>
                <w:color w:val="000000"/>
              </w:rPr>
              <w:t>procurement strategy, and the procurement timetable</w:t>
            </w:r>
            <w:r>
              <w:t>.</w:t>
            </w:r>
          </w:p>
        </w:tc>
        <w:tc>
          <w:tcPr>
            <w:tcW w:w="1128" w:type="dxa"/>
            <w:vAlign w:val="center"/>
          </w:tcPr>
          <w:p w14:paraId="297BC4E6"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54AE0F88" w14:textId="77777777" w:rsidTr="00B85B94">
        <w:trPr>
          <w:jc w:val="center"/>
        </w:trPr>
        <w:tc>
          <w:tcPr>
            <w:tcW w:w="8500" w:type="dxa"/>
            <w:tcBorders>
              <w:bottom w:val="single" w:sz="4" w:space="0" w:color="auto"/>
            </w:tcBorders>
            <w:vAlign w:val="center"/>
          </w:tcPr>
          <w:p w14:paraId="2C98635E" w14:textId="77777777" w:rsidR="00C235C0" w:rsidRDefault="00686439" w:rsidP="00B85B94">
            <w:pPr>
              <w:pBdr>
                <w:top w:val="nil"/>
                <w:left w:val="nil"/>
                <w:bottom w:val="nil"/>
                <w:right w:val="nil"/>
                <w:between w:val="nil"/>
              </w:pBdr>
              <w:spacing w:before="240" w:after="240"/>
              <w:ind w:left="20"/>
              <w:rPr>
                <w:color w:val="000000"/>
              </w:rPr>
            </w:pPr>
            <w:r>
              <w:t>C</w:t>
            </w:r>
            <w:r>
              <w:rPr>
                <w:color w:val="000000"/>
              </w:rPr>
              <w:t>ontract risk will be allocated to the party best able to manage the risk</w:t>
            </w:r>
            <w:r>
              <w:t>.</w:t>
            </w:r>
          </w:p>
        </w:tc>
        <w:tc>
          <w:tcPr>
            <w:tcW w:w="1128" w:type="dxa"/>
            <w:tcBorders>
              <w:bottom w:val="single" w:sz="4" w:space="0" w:color="auto"/>
            </w:tcBorders>
            <w:vAlign w:val="center"/>
          </w:tcPr>
          <w:p w14:paraId="6D28E38A"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33FFD38" w14:textId="77777777" w:rsidTr="00802400">
        <w:trPr>
          <w:jc w:val="center"/>
        </w:trPr>
        <w:tc>
          <w:tcPr>
            <w:tcW w:w="9628" w:type="dxa"/>
            <w:gridSpan w:val="2"/>
            <w:tcBorders>
              <w:top w:val="single" w:sz="4" w:space="0" w:color="auto"/>
              <w:bottom w:val="single" w:sz="4" w:space="0" w:color="auto"/>
            </w:tcBorders>
            <w:shd w:val="clear" w:color="auto" w:fill="D9EBFF"/>
          </w:tcPr>
          <w:p w14:paraId="3496AB8D" w14:textId="77777777" w:rsidR="00C235C0" w:rsidRDefault="00686439">
            <w:pPr>
              <w:pBdr>
                <w:top w:val="nil"/>
                <w:left w:val="nil"/>
                <w:bottom w:val="nil"/>
                <w:right w:val="nil"/>
                <w:between w:val="nil"/>
              </w:pBdr>
              <w:spacing w:before="240" w:after="240"/>
              <w:ind w:left="20"/>
              <w:rPr>
                <w:b/>
                <w:color w:val="000000"/>
              </w:rPr>
            </w:pPr>
            <w:r>
              <w:rPr>
                <w:b/>
              </w:rPr>
              <w:t>Comments</w:t>
            </w:r>
          </w:p>
        </w:tc>
      </w:tr>
      <w:tr w:rsidR="00C235C0" w14:paraId="744220B2" w14:textId="77777777" w:rsidTr="00802400">
        <w:trPr>
          <w:jc w:val="center"/>
        </w:trPr>
        <w:tc>
          <w:tcPr>
            <w:tcW w:w="9628" w:type="dxa"/>
            <w:gridSpan w:val="2"/>
            <w:tcBorders>
              <w:top w:val="single" w:sz="4" w:space="0" w:color="auto"/>
              <w:bottom w:val="single" w:sz="4" w:space="0" w:color="auto"/>
            </w:tcBorders>
          </w:tcPr>
          <w:p w14:paraId="18E1FB47" w14:textId="77777777" w:rsidR="00C235C0" w:rsidRDefault="00C235C0">
            <w:pPr>
              <w:pBdr>
                <w:top w:val="nil"/>
                <w:left w:val="nil"/>
                <w:bottom w:val="nil"/>
                <w:right w:val="nil"/>
                <w:between w:val="nil"/>
              </w:pBdr>
              <w:spacing w:before="240" w:after="240"/>
              <w:ind w:left="20"/>
              <w:rPr>
                <w:color w:val="000000"/>
              </w:rPr>
            </w:pPr>
          </w:p>
          <w:p w14:paraId="30719388" w14:textId="77777777" w:rsidR="00C235C0" w:rsidRDefault="00C235C0">
            <w:pPr>
              <w:pBdr>
                <w:top w:val="nil"/>
                <w:left w:val="nil"/>
                <w:bottom w:val="nil"/>
                <w:right w:val="nil"/>
                <w:between w:val="nil"/>
              </w:pBdr>
              <w:spacing w:before="240" w:after="240"/>
              <w:ind w:left="20"/>
              <w:rPr>
                <w:color w:val="000000"/>
              </w:rPr>
            </w:pPr>
          </w:p>
          <w:p w14:paraId="10359FDA" w14:textId="77777777" w:rsidR="00C235C0" w:rsidRDefault="00C235C0">
            <w:pPr>
              <w:pBdr>
                <w:top w:val="nil"/>
                <w:left w:val="nil"/>
                <w:bottom w:val="nil"/>
                <w:right w:val="nil"/>
                <w:between w:val="nil"/>
              </w:pBdr>
              <w:spacing w:before="240" w:after="240"/>
              <w:ind w:left="20"/>
              <w:rPr>
                <w:color w:val="000000"/>
              </w:rPr>
            </w:pPr>
          </w:p>
        </w:tc>
      </w:tr>
    </w:tbl>
    <w:p w14:paraId="27ED36D7" w14:textId="77777777" w:rsidR="00C235C0" w:rsidRDefault="00C235C0"/>
    <w:p w14:paraId="525D986B" w14:textId="77777777" w:rsidR="00C235C0" w:rsidRDefault="00C235C0">
      <w:pPr>
        <w:pBdr>
          <w:top w:val="nil"/>
          <w:left w:val="nil"/>
          <w:bottom w:val="nil"/>
          <w:right w:val="nil"/>
          <w:between w:val="nil"/>
        </w:pBdr>
        <w:spacing w:after="240"/>
        <w:rPr>
          <w:color w:val="000000"/>
        </w:rPr>
      </w:pPr>
    </w:p>
    <w:p w14:paraId="6BAD1131" w14:textId="77777777" w:rsidR="00C235C0" w:rsidRDefault="00686439">
      <w:pPr>
        <w:pStyle w:val="Heading1"/>
        <w:numPr>
          <w:ilvl w:val="0"/>
          <w:numId w:val="1"/>
        </w:numPr>
      </w:pPr>
      <w:bookmarkStart w:id="5" w:name="_Toc176341871"/>
      <w:r>
        <w:lastRenderedPageBreak/>
        <w:t>The procurement process</w:t>
      </w:r>
      <w:bookmarkEnd w:id="5"/>
    </w:p>
    <w:tbl>
      <w:tblPr>
        <w:tblStyle w:val="a2"/>
        <w:tblW w:w="9628" w:type="dxa"/>
        <w:tblBorders>
          <w:bottom w:val="single" w:sz="4" w:space="0" w:color="auto"/>
          <w:insideH w:val="single" w:sz="4" w:space="0" w:color="auto"/>
        </w:tblBorders>
        <w:tblLayout w:type="fixed"/>
        <w:tblLook w:val="0400" w:firstRow="0" w:lastRow="0" w:firstColumn="0" w:lastColumn="0" w:noHBand="0" w:noVBand="1"/>
      </w:tblPr>
      <w:tblGrid>
        <w:gridCol w:w="8500"/>
        <w:gridCol w:w="1128"/>
      </w:tblGrid>
      <w:tr w:rsidR="00C235C0" w14:paraId="16960747" w14:textId="77777777" w:rsidTr="00EA7C0E">
        <w:tc>
          <w:tcPr>
            <w:tcW w:w="8500" w:type="dxa"/>
            <w:shd w:val="clear" w:color="auto" w:fill="D9EBFF"/>
          </w:tcPr>
          <w:p w14:paraId="69797A36" w14:textId="77777777" w:rsidR="00C235C0" w:rsidRDefault="00686439">
            <w:pPr>
              <w:spacing w:before="240" w:after="240"/>
              <w:rPr>
                <w:b/>
              </w:rPr>
            </w:pPr>
            <w:r>
              <w:rPr>
                <w:b/>
              </w:rPr>
              <w:t>Consideration</w:t>
            </w:r>
          </w:p>
        </w:tc>
        <w:tc>
          <w:tcPr>
            <w:tcW w:w="1128" w:type="dxa"/>
            <w:shd w:val="clear" w:color="auto" w:fill="D9EBFF"/>
          </w:tcPr>
          <w:p w14:paraId="74525BBB" w14:textId="77777777" w:rsidR="00C235C0" w:rsidRDefault="00686439">
            <w:pPr>
              <w:spacing w:before="240" w:after="240"/>
              <w:rPr>
                <w:b/>
              </w:rPr>
            </w:pPr>
            <w:r>
              <w:rPr>
                <w:b/>
              </w:rPr>
              <w:t>Check</w:t>
            </w:r>
          </w:p>
        </w:tc>
      </w:tr>
      <w:tr w:rsidR="00C235C0" w14:paraId="11DEDB8E" w14:textId="77777777" w:rsidTr="00EA7C0E">
        <w:tc>
          <w:tcPr>
            <w:tcW w:w="8500" w:type="dxa"/>
          </w:tcPr>
          <w:p w14:paraId="14A1E977" w14:textId="77777777" w:rsidR="00C235C0" w:rsidRDefault="00686439">
            <w:pPr>
              <w:spacing w:before="240" w:after="240"/>
              <w:rPr>
                <w:color w:val="000000"/>
              </w:rPr>
            </w:pPr>
            <w:r>
              <w:rPr>
                <w:color w:val="000000"/>
              </w:rPr>
              <w:t>The procurement documentation is aligned to the commercial strategy, as set out in the business case and</w:t>
            </w:r>
            <w:r>
              <w:t xml:space="preserve"> </w:t>
            </w:r>
            <w:r>
              <w:rPr>
                <w:color w:val="000000"/>
              </w:rPr>
              <w:t>sourcing strategy.</w:t>
            </w:r>
          </w:p>
        </w:tc>
        <w:tc>
          <w:tcPr>
            <w:tcW w:w="1128" w:type="dxa"/>
            <w:vAlign w:val="center"/>
          </w:tcPr>
          <w:p w14:paraId="22863653"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4FA431E7" w14:textId="77777777" w:rsidTr="00EA7C0E">
        <w:tc>
          <w:tcPr>
            <w:tcW w:w="8500" w:type="dxa"/>
          </w:tcPr>
          <w:p w14:paraId="2D99A26A" w14:textId="77777777" w:rsidR="00C235C0" w:rsidRDefault="003C1452" w:rsidP="003C1452">
            <w:pPr>
              <w:spacing w:before="240" w:after="240"/>
              <w:rPr>
                <w:color w:val="000000"/>
              </w:rPr>
            </w:pPr>
            <w:r w:rsidRPr="003C1452">
              <w:rPr>
                <w:color w:val="000000"/>
              </w:rPr>
              <w:t>Preliminary market engagement has been carried out in way that does not give a supplier an unfair advantage</w:t>
            </w:r>
            <w:r>
              <w:rPr>
                <w:color w:val="000000"/>
              </w:rPr>
              <w:t xml:space="preserve">, </w:t>
            </w:r>
            <w:r w:rsidRPr="003C1452">
              <w:rPr>
                <w:color w:val="000000"/>
              </w:rPr>
              <w:t>distort competition</w:t>
            </w:r>
            <w:r>
              <w:rPr>
                <w:color w:val="000000"/>
              </w:rPr>
              <w:t xml:space="preserve"> preventing SMEs/VCSEs from competing, and consideration has been given t</w:t>
            </w:r>
            <w:r>
              <w:t>o removing any barriers to competing.</w:t>
            </w:r>
            <w:r w:rsidRPr="003C1452">
              <w:rPr>
                <w:color w:val="000000"/>
              </w:rPr>
              <w:t xml:space="preserve"> </w:t>
            </w:r>
          </w:p>
        </w:tc>
        <w:tc>
          <w:tcPr>
            <w:tcW w:w="1128" w:type="dxa"/>
            <w:vAlign w:val="center"/>
          </w:tcPr>
          <w:p w14:paraId="79F88F73"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03244A32" w14:textId="77777777" w:rsidTr="00EA7C0E">
        <w:tc>
          <w:tcPr>
            <w:tcW w:w="8500" w:type="dxa"/>
          </w:tcPr>
          <w:p w14:paraId="691B3FF6" w14:textId="77777777" w:rsidR="003C1452" w:rsidRPr="003C1452" w:rsidRDefault="00686439" w:rsidP="003C1452">
            <w:pPr>
              <w:spacing w:before="240" w:after="240"/>
              <w:rPr>
                <w:color w:val="000000"/>
              </w:rPr>
            </w:pPr>
            <w:r>
              <w:rPr>
                <w:color w:val="000000"/>
              </w:rPr>
              <w:t>The procurement is complying with all transparency requirements, including the publication of all necessary notices</w:t>
            </w:r>
            <w:r w:rsidR="003C1452">
              <w:rPr>
                <w:color w:val="000000"/>
              </w:rPr>
              <w:t>.</w:t>
            </w:r>
          </w:p>
        </w:tc>
        <w:tc>
          <w:tcPr>
            <w:tcW w:w="1128" w:type="dxa"/>
            <w:vAlign w:val="center"/>
          </w:tcPr>
          <w:p w14:paraId="5571A06D" w14:textId="77777777" w:rsidR="00C235C0" w:rsidRDefault="00686439">
            <w:pPr>
              <w:spacing w:before="240" w:after="240"/>
              <w:jc w:val="center"/>
              <w:rPr>
                <w:color w:val="000000"/>
              </w:rPr>
            </w:pPr>
            <w:r>
              <w:rPr>
                <w:rFonts w:ascii="Segoe UI Symbol" w:eastAsia="Arial Unicode MS" w:hAnsi="Segoe UI Symbol" w:cs="Segoe UI Symbol"/>
                <w:color w:val="000000"/>
              </w:rPr>
              <w:t>☐</w:t>
            </w:r>
          </w:p>
        </w:tc>
      </w:tr>
      <w:tr w:rsidR="00C235C0" w14:paraId="1664719A" w14:textId="77777777" w:rsidTr="00EA7C0E">
        <w:tc>
          <w:tcPr>
            <w:tcW w:w="8500" w:type="dxa"/>
          </w:tcPr>
          <w:p w14:paraId="223F166A" w14:textId="77777777" w:rsidR="00C235C0" w:rsidRDefault="00686439">
            <w:pPr>
              <w:spacing w:before="240" w:after="240"/>
              <w:rPr>
                <w:color w:val="000000"/>
              </w:rPr>
            </w:pPr>
            <w:r>
              <w:rPr>
                <w:color w:val="000000"/>
              </w:rPr>
              <w:t xml:space="preserve">The procurement is complying with the relevant requirements of the </w:t>
            </w:r>
            <w:hyperlink r:id="rId17">
              <w:r>
                <w:rPr>
                  <w:color w:val="005ABB"/>
                  <w:u w:val="single"/>
                </w:rPr>
                <w:t>Sourcing Playbook</w:t>
              </w:r>
            </w:hyperlink>
            <w:r>
              <w:rPr>
                <w:color w:val="000000"/>
              </w:rPr>
              <w:t xml:space="preserve"> and relevant </w:t>
            </w:r>
            <w:hyperlink r:id="rId18">
              <w:r>
                <w:rPr>
                  <w:color w:val="005ABB"/>
                  <w:u w:val="single"/>
                </w:rPr>
                <w:t>Government Functional Standards</w:t>
              </w:r>
            </w:hyperlink>
            <w:r>
              <w:rPr>
                <w:color w:val="000000"/>
              </w:rPr>
              <w:t xml:space="preserve">, including, but not limited to, </w:t>
            </w:r>
            <w:hyperlink r:id="rId19">
              <w:r>
                <w:rPr>
                  <w:color w:val="005ABB"/>
                  <w:u w:val="single"/>
                </w:rPr>
                <w:t>GovS 008: Commercial</w:t>
              </w:r>
            </w:hyperlink>
          </w:p>
        </w:tc>
        <w:tc>
          <w:tcPr>
            <w:tcW w:w="1128" w:type="dxa"/>
            <w:vAlign w:val="center"/>
          </w:tcPr>
          <w:p w14:paraId="694BA777" w14:textId="77777777" w:rsidR="00C235C0" w:rsidRDefault="00686439">
            <w:pPr>
              <w:spacing w:before="240" w:after="240"/>
              <w:jc w:val="center"/>
              <w:rPr>
                <w:rFonts w:ascii="Quattrocento Sans" w:eastAsia="Quattrocento Sans" w:hAnsi="Quattrocento Sans" w:cs="Quattrocento Sans"/>
                <w:color w:val="000000"/>
              </w:rPr>
            </w:pPr>
            <w:r>
              <w:rPr>
                <w:rFonts w:ascii="Arial Unicode MS" w:eastAsia="Arial Unicode MS" w:hAnsi="Arial Unicode MS" w:cs="Arial Unicode MS"/>
                <w:color w:val="000000"/>
              </w:rPr>
              <w:t>☐</w:t>
            </w:r>
          </w:p>
        </w:tc>
      </w:tr>
      <w:tr w:rsidR="00C235C0" w14:paraId="4CF16D9F" w14:textId="77777777" w:rsidTr="00EA7C0E">
        <w:tc>
          <w:tcPr>
            <w:tcW w:w="8500" w:type="dxa"/>
          </w:tcPr>
          <w:p w14:paraId="2666CD9B" w14:textId="77777777" w:rsidR="00C235C0" w:rsidRDefault="00686439">
            <w:pPr>
              <w:spacing w:before="240" w:after="240"/>
              <w:rPr>
                <w:color w:val="000000"/>
              </w:rPr>
            </w:pPr>
            <w:r>
              <w:t>There is a clear and documented justification for the chosen procurement route.</w:t>
            </w:r>
          </w:p>
        </w:tc>
        <w:tc>
          <w:tcPr>
            <w:tcW w:w="1128" w:type="dxa"/>
            <w:vAlign w:val="center"/>
          </w:tcPr>
          <w:p w14:paraId="50EA70AD" w14:textId="77777777" w:rsidR="00C235C0" w:rsidRDefault="00C235C0">
            <w:pPr>
              <w:spacing w:before="240" w:after="240"/>
              <w:jc w:val="center"/>
              <w:rPr>
                <w:rFonts w:ascii="Quattrocento Sans" w:eastAsia="Quattrocento Sans" w:hAnsi="Quattrocento Sans" w:cs="Quattrocento Sans"/>
                <w:color w:val="000000"/>
              </w:rPr>
            </w:pPr>
          </w:p>
        </w:tc>
      </w:tr>
      <w:tr w:rsidR="00C235C0" w14:paraId="7F9C2480" w14:textId="77777777" w:rsidTr="00EA7C0E">
        <w:tc>
          <w:tcPr>
            <w:tcW w:w="8500" w:type="dxa"/>
          </w:tcPr>
          <w:p w14:paraId="65073F41" w14:textId="77777777" w:rsidR="00C235C0" w:rsidRDefault="00686439">
            <w:pPr>
              <w:spacing w:before="240" w:after="240"/>
              <w:rPr>
                <w:color w:val="000000"/>
              </w:rPr>
            </w:pPr>
            <w:r>
              <w:rPr>
                <w:color w:val="000000"/>
              </w:rPr>
              <w:t>The procurement process is described in a proportionate, clear and unambiguous way.</w:t>
            </w:r>
          </w:p>
        </w:tc>
        <w:tc>
          <w:tcPr>
            <w:tcW w:w="1128" w:type="dxa"/>
            <w:vAlign w:val="center"/>
          </w:tcPr>
          <w:p w14:paraId="6212A04A"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1C7D8C7D" w14:textId="77777777" w:rsidTr="00EA7C0E">
        <w:tc>
          <w:tcPr>
            <w:tcW w:w="8500" w:type="dxa"/>
          </w:tcPr>
          <w:p w14:paraId="243138BD" w14:textId="77777777" w:rsidR="00C235C0" w:rsidRDefault="00686439">
            <w:pPr>
              <w:spacing w:before="240" w:after="240"/>
              <w:rPr>
                <w:color w:val="000000"/>
              </w:rPr>
            </w:pPr>
            <w:r>
              <w:rPr>
                <w:color w:val="000000"/>
              </w:rPr>
              <w:t>All procurement documentation is ready for publication/release (including but not limited to the assessment criteria and methodology).</w:t>
            </w:r>
          </w:p>
        </w:tc>
        <w:tc>
          <w:tcPr>
            <w:tcW w:w="1128" w:type="dxa"/>
            <w:vAlign w:val="center"/>
          </w:tcPr>
          <w:p w14:paraId="0F5A766A"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066BD1D5" w14:textId="77777777" w:rsidTr="00EA7C0E">
        <w:tc>
          <w:tcPr>
            <w:tcW w:w="8500" w:type="dxa"/>
          </w:tcPr>
          <w:p w14:paraId="178351EF" w14:textId="77777777" w:rsidR="00C235C0" w:rsidRDefault="00686439">
            <w:pPr>
              <w:spacing w:before="240" w:after="240"/>
            </w:pPr>
            <w:r>
              <w:t>The a</w:t>
            </w:r>
            <w:r>
              <w:rPr>
                <w:color w:val="000000"/>
              </w:rPr>
              <w:t>ssessment methodology has been fully quality assured (including legal review where required)</w:t>
            </w:r>
            <w:r w:rsidR="00164DD1">
              <w:rPr>
                <w:color w:val="000000"/>
              </w:rPr>
              <w:t>.</w:t>
            </w:r>
          </w:p>
        </w:tc>
        <w:tc>
          <w:tcPr>
            <w:tcW w:w="1128" w:type="dxa"/>
            <w:vAlign w:val="center"/>
          </w:tcPr>
          <w:p w14:paraId="23EAEBFB"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2BBD8E70" w14:textId="77777777" w:rsidTr="00EA7C0E">
        <w:tc>
          <w:tcPr>
            <w:tcW w:w="8500" w:type="dxa"/>
          </w:tcPr>
          <w:p w14:paraId="715D7D17" w14:textId="77777777" w:rsidR="00C235C0" w:rsidRDefault="00686439">
            <w:pPr>
              <w:spacing w:before="240" w:after="240"/>
              <w:rPr>
                <w:color w:val="000000"/>
              </w:rPr>
            </w:pPr>
            <w:r>
              <w:t>The a</w:t>
            </w:r>
            <w:r>
              <w:rPr>
                <w:color w:val="000000"/>
              </w:rPr>
              <w:t>ssessment methodology has been tested to ensure it is clear, unambiguous, transparent, robust and cannot be manipulated/gamed.</w:t>
            </w:r>
          </w:p>
        </w:tc>
        <w:tc>
          <w:tcPr>
            <w:tcW w:w="1128" w:type="dxa"/>
            <w:vAlign w:val="center"/>
          </w:tcPr>
          <w:p w14:paraId="2A94DBB6"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7A201662" w14:textId="77777777" w:rsidTr="00EA7C0E">
        <w:tc>
          <w:tcPr>
            <w:tcW w:w="8500" w:type="dxa"/>
          </w:tcPr>
          <w:p w14:paraId="220E36CE" w14:textId="77777777" w:rsidR="00C235C0" w:rsidRDefault="00686439">
            <w:pPr>
              <w:spacing w:before="240" w:after="240"/>
              <w:rPr>
                <w:color w:val="000000"/>
              </w:rPr>
            </w:pPr>
            <w:r>
              <w:t>The a</w:t>
            </w:r>
            <w:r>
              <w:rPr>
                <w:color w:val="000000"/>
              </w:rPr>
              <w:t xml:space="preserve">ssessment methodology has been reviewed against assessment guidance in the </w:t>
            </w:r>
            <w:hyperlink r:id="rId20">
              <w:r>
                <w:rPr>
                  <w:color w:val="0000FF"/>
                  <w:u w:val="single"/>
                </w:rPr>
                <w:t>sourcing playbook</w:t>
              </w:r>
            </w:hyperlink>
            <w:r>
              <w:rPr>
                <w:color w:val="000000"/>
              </w:rPr>
              <w:t>.</w:t>
            </w:r>
          </w:p>
        </w:tc>
        <w:tc>
          <w:tcPr>
            <w:tcW w:w="1128" w:type="dxa"/>
            <w:vAlign w:val="center"/>
          </w:tcPr>
          <w:p w14:paraId="165947B1"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079E4B03" w14:textId="77777777" w:rsidTr="00EA7C0E">
        <w:tc>
          <w:tcPr>
            <w:tcW w:w="8500" w:type="dxa"/>
          </w:tcPr>
          <w:p w14:paraId="3C079993" w14:textId="77777777" w:rsidR="00C235C0" w:rsidRDefault="00686439">
            <w:pPr>
              <w:spacing w:before="240" w:after="240"/>
              <w:rPr>
                <w:color w:val="000000"/>
              </w:rPr>
            </w:pPr>
            <w:bookmarkStart w:id="6" w:name="_2s8eyo1" w:colFirst="0" w:colLast="0"/>
            <w:bookmarkEnd w:id="6"/>
            <w:r>
              <w:lastRenderedPageBreak/>
              <w:t xml:space="preserve">The </w:t>
            </w:r>
            <w:r w:rsidR="000C03B8">
              <w:t>criteria</w:t>
            </w:r>
            <w:r>
              <w:rPr>
                <w:color w:val="000000"/>
              </w:rPr>
              <w:t xml:space="preserve"> addresses policies such as Social Value.</w:t>
            </w:r>
          </w:p>
        </w:tc>
        <w:tc>
          <w:tcPr>
            <w:tcW w:w="1128" w:type="dxa"/>
            <w:vAlign w:val="center"/>
          </w:tcPr>
          <w:p w14:paraId="0A9B6C81"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0C03B8" w14:paraId="2EE56B59" w14:textId="77777777" w:rsidTr="00AF0BB2">
        <w:tc>
          <w:tcPr>
            <w:tcW w:w="8500" w:type="dxa"/>
          </w:tcPr>
          <w:p w14:paraId="5EB063C4" w14:textId="77777777" w:rsidR="000C03B8" w:rsidRDefault="000C03B8" w:rsidP="00AF0BB2">
            <w:pPr>
              <w:spacing w:before="240" w:after="240"/>
            </w:pPr>
            <w:r w:rsidRPr="00164DD1">
              <w:t>Conditions of participation,</w:t>
            </w:r>
            <w:r>
              <w:t xml:space="preserve"> and award criteria has been tested and assured.</w:t>
            </w:r>
            <w:r w:rsidRPr="00164DD1">
              <w:t xml:space="preserve"> </w:t>
            </w:r>
          </w:p>
        </w:tc>
        <w:tc>
          <w:tcPr>
            <w:tcW w:w="1128" w:type="dxa"/>
            <w:vAlign w:val="center"/>
          </w:tcPr>
          <w:p w14:paraId="2FF04074" w14:textId="77777777" w:rsidR="000C03B8" w:rsidRDefault="000C03B8" w:rsidP="00AF0BB2">
            <w:pPr>
              <w:spacing w:before="240" w:after="240"/>
              <w:jc w:val="center"/>
              <w:rPr>
                <w:rFonts w:ascii="Arial Unicode MS" w:eastAsia="Arial Unicode MS" w:hAnsi="Arial Unicode MS" w:cs="Arial Unicode MS"/>
                <w:color w:val="000000"/>
              </w:rPr>
            </w:pPr>
            <w:r>
              <w:rPr>
                <w:rFonts w:ascii="Arial Unicode MS" w:eastAsia="Arial Unicode MS" w:hAnsi="Arial Unicode MS" w:cs="Arial Unicode MS"/>
                <w:color w:val="000000"/>
              </w:rPr>
              <w:t>☐</w:t>
            </w:r>
          </w:p>
        </w:tc>
      </w:tr>
      <w:tr w:rsidR="00C235C0" w14:paraId="2138327E" w14:textId="77777777" w:rsidTr="00EA7C0E">
        <w:tc>
          <w:tcPr>
            <w:tcW w:w="8500" w:type="dxa"/>
          </w:tcPr>
          <w:p w14:paraId="3253FA91" w14:textId="77777777" w:rsidR="00C235C0" w:rsidRDefault="00686439">
            <w:pPr>
              <w:spacing w:before="240" w:after="240"/>
              <w:rPr>
                <w:color w:val="000000"/>
              </w:rPr>
            </w:pPr>
            <w:r>
              <w:t>There is</w:t>
            </w:r>
            <w:r>
              <w:rPr>
                <w:color w:val="000000"/>
              </w:rPr>
              <w:t xml:space="preserve"> a clear process for dealing with tenders whose scores are close or tied</w:t>
            </w:r>
            <w:r>
              <w:t>.</w:t>
            </w:r>
          </w:p>
        </w:tc>
        <w:tc>
          <w:tcPr>
            <w:tcW w:w="1128" w:type="dxa"/>
            <w:vAlign w:val="center"/>
          </w:tcPr>
          <w:p w14:paraId="5AC06038"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05C80B26" w14:textId="77777777" w:rsidTr="00EA7C0E">
        <w:tc>
          <w:tcPr>
            <w:tcW w:w="9628" w:type="dxa"/>
            <w:gridSpan w:val="2"/>
            <w:shd w:val="clear" w:color="auto" w:fill="D9EBFF"/>
          </w:tcPr>
          <w:p w14:paraId="03F5BFB4" w14:textId="77777777" w:rsidR="00C235C0" w:rsidRDefault="00686439">
            <w:pPr>
              <w:spacing w:before="240" w:after="240"/>
              <w:rPr>
                <w:b/>
                <w:color w:val="000000"/>
              </w:rPr>
            </w:pPr>
            <w:r>
              <w:rPr>
                <w:b/>
              </w:rPr>
              <w:t>Comments</w:t>
            </w:r>
          </w:p>
        </w:tc>
      </w:tr>
      <w:tr w:rsidR="00C235C0" w14:paraId="78F3366B" w14:textId="77777777" w:rsidTr="00EA7C0E">
        <w:tc>
          <w:tcPr>
            <w:tcW w:w="9628" w:type="dxa"/>
            <w:gridSpan w:val="2"/>
          </w:tcPr>
          <w:p w14:paraId="66607177" w14:textId="77777777" w:rsidR="00C235C0" w:rsidRDefault="00C235C0">
            <w:pPr>
              <w:spacing w:before="240" w:after="240"/>
              <w:rPr>
                <w:color w:val="000000"/>
              </w:rPr>
            </w:pPr>
          </w:p>
          <w:p w14:paraId="1CEDD912" w14:textId="77777777" w:rsidR="00C235C0" w:rsidRDefault="00C235C0">
            <w:pPr>
              <w:spacing w:before="240" w:after="240"/>
              <w:rPr>
                <w:color w:val="000000"/>
              </w:rPr>
            </w:pPr>
          </w:p>
          <w:p w14:paraId="6BAD3E29" w14:textId="77777777" w:rsidR="00C235C0" w:rsidRDefault="00C235C0">
            <w:pPr>
              <w:spacing w:before="240" w:after="240"/>
              <w:rPr>
                <w:color w:val="000000"/>
              </w:rPr>
            </w:pPr>
          </w:p>
          <w:p w14:paraId="703694B1" w14:textId="77777777" w:rsidR="00C235C0" w:rsidRDefault="00C235C0">
            <w:pPr>
              <w:spacing w:before="240" w:after="240"/>
              <w:rPr>
                <w:color w:val="000000"/>
              </w:rPr>
            </w:pPr>
          </w:p>
        </w:tc>
      </w:tr>
    </w:tbl>
    <w:p w14:paraId="257BAB45" w14:textId="77777777" w:rsidR="00C235C0" w:rsidRDefault="00C235C0"/>
    <w:p w14:paraId="14664E69" w14:textId="77777777" w:rsidR="00C235C0" w:rsidRDefault="00686439">
      <w:pPr>
        <w:pStyle w:val="Heading1"/>
        <w:numPr>
          <w:ilvl w:val="0"/>
          <w:numId w:val="1"/>
        </w:numPr>
      </w:pPr>
      <w:bookmarkStart w:id="7" w:name="_Toc176341872"/>
      <w:r>
        <w:lastRenderedPageBreak/>
        <w:t>Governance</w:t>
      </w:r>
      <w:bookmarkEnd w:id="7"/>
    </w:p>
    <w:tbl>
      <w:tblPr>
        <w:tblStyle w:val="a3"/>
        <w:tblW w:w="9628" w:type="dxa"/>
        <w:jc w:val="center"/>
        <w:tblBorders>
          <w:bottom w:val="single" w:sz="4" w:space="0" w:color="auto"/>
          <w:insideH w:val="single" w:sz="4" w:space="0" w:color="auto"/>
        </w:tblBorders>
        <w:tblLayout w:type="fixed"/>
        <w:tblLook w:val="0400" w:firstRow="0" w:lastRow="0" w:firstColumn="0" w:lastColumn="0" w:noHBand="0" w:noVBand="1"/>
      </w:tblPr>
      <w:tblGrid>
        <w:gridCol w:w="8500"/>
        <w:gridCol w:w="1128"/>
      </w:tblGrid>
      <w:tr w:rsidR="00C235C0" w14:paraId="24DBC714" w14:textId="77777777" w:rsidTr="00EA7C0E">
        <w:trPr>
          <w:jc w:val="center"/>
        </w:trPr>
        <w:tc>
          <w:tcPr>
            <w:tcW w:w="8500" w:type="dxa"/>
            <w:shd w:val="clear" w:color="auto" w:fill="D9EBFF"/>
          </w:tcPr>
          <w:p w14:paraId="33DACB8A" w14:textId="77777777" w:rsidR="00C235C0" w:rsidRDefault="000C03B8">
            <w:pPr>
              <w:spacing w:before="240" w:after="240"/>
              <w:rPr>
                <w:b/>
              </w:rPr>
            </w:pPr>
            <w:r>
              <w:rPr>
                <w:b/>
              </w:rPr>
              <w:t>Consideration</w:t>
            </w:r>
          </w:p>
        </w:tc>
        <w:tc>
          <w:tcPr>
            <w:tcW w:w="1128" w:type="dxa"/>
            <w:shd w:val="clear" w:color="auto" w:fill="D9EBFF"/>
          </w:tcPr>
          <w:p w14:paraId="6BBF4C37" w14:textId="77777777" w:rsidR="00C235C0" w:rsidRDefault="00686439">
            <w:pPr>
              <w:spacing w:before="240" w:after="240"/>
              <w:rPr>
                <w:b/>
              </w:rPr>
            </w:pPr>
            <w:r>
              <w:rPr>
                <w:b/>
              </w:rPr>
              <w:t>Check</w:t>
            </w:r>
          </w:p>
        </w:tc>
      </w:tr>
      <w:tr w:rsidR="00C235C0" w14:paraId="10A652D1" w14:textId="77777777" w:rsidTr="00EA7C0E">
        <w:trPr>
          <w:jc w:val="center"/>
        </w:trPr>
        <w:tc>
          <w:tcPr>
            <w:tcW w:w="8500" w:type="dxa"/>
          </w:tcPr>
          <w:p w14:paraId="1E710FBA" w14:textId="77777777" w:rsidR="00C235C0" w:rsidRDefault="00686439">
            <w:pPr>
              <w:spacing w:before="240" w:after="240"/>
            </w:pPr>
            <w:r>
              <w:t>The requirement and the procurement process has received the appropriate level of internal and external approval requirements, inc</w:t>
            </w:r>
            <w:r w:rsidR="00A268E5">
              <w:t>luding</w:t>
            </w:r>
            <w:r>
              <w:t xml:space="preserve"> where relevant,  </w:t>
            </w:r>
            <w:r w:rsidR="00911B58">
              <w:t>commercial spending controls (i.e. Cabinet Office and HM Treasury)</w:t>
            </w:r>
            <w:r>
              <w:t>.</w:t>
            </w:r>
          </w:p>
        </w:tc>
        <w:tc>
          <w:tcPr>
            <w:tcW w:w="1128" w:type="dxa"/>
            <w:vAlign w:val="center"/>
          </w:tcPr>
          <w:p w14:paraId="727514A8"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09978958" w14:textId="77777777" w:rsidTr="00EA7C0E">
        <w:trPr>
          <w:jc w:val="center"/>
        </w:trPr>
        <w:tc>
          <w:tcPr>
            <w:tcW w:w="8500" w:type="dxa"/>
          </w:tcPr>
          <w:p w14:paraId="57C3D10C" w14:textId="77777777" w:rsidR="00C235C0" w:rsidRDefault="00686439">
            <w:pPr>
              <w:spacing w:before="240" w:after="240"/>
            </w:pPr>
            <w:r>
              <w:t>The Business Case is up to date.</w:t>
            </w:r>
          </w:p>
        </w:tc>
        <w:tc>
          <w:tcPr>
            <w:tcW w:w="1128" w:type="dxa"/>
            <w:vAlign w:val="center"/>
          </w:tcPr>
          <w:p w14:paraId="0E37B13F"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41BE5B4D" w14:textId="77777777" w:rsidTr="00EA7C0E">
        <w:trPr>
          <w:jc w:val="center"/>
        </w:trPr>
        <w:tc>
          <w:tcPr>
            <w:tcW w:w="8500" w:type="dxa"/>
          </w:tcPr>
          <w:p w14:paraId="157CA513" w14:textId="77777777" w:rsidR="00C235C0" w:rsidRDefault="00686439">
            <w:pPr>
              <w:spacing w:before="240" w:after="240"/>
            </w:pPr>
            <w:r>
              <w:t>The team is appropriately skilled and resourced.</w:t>
            </w:r>
          </w:p>
        </w:tc>
        <w:tc>
          <w:tcPr>
            <w:tcW w:w="1128" w:type="dxa"/>
            <w:vAlign w:val="center"/>
          </w:tcPr>
          <w:p w14:paraId="69D594E7"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02F9DBC2" w14:textId="77777777" w:rsidTr="00EA7C0E">
        <w:trPr>
          <w:jc w:val="center"/>
        </w:trPr>
        <w:tc>
          <w:tcPr>
            <w:tcW w:w="8500" w:type="dxa"/>
          </w:tcPr>
          <w:p w14:paraId="3EC17CB4" w14:textId="77777777" w:rsidR="00C235C0" w:rsidRDefault="00686439">
            <w:pPr>
              <w:spacing w:before="240" w:after="240"/>
            </w:pPr>
            <w:r>
              <w:t>The team has the time set aside to provide the right inputs and deliver the required outcomes.</w:t>
            </w:r>
          </w:p>
        </w:tc>
        <w:tc>
          <w:tcPr>
            <w:tcW w:w="1128" w:type="dxa"/>
            <w:vAlign w:val="center"/>
          </w:tcPr>
          <w:p w14:paraId="1FD9D62A"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34DE9639" w14:textId="77777777" w:rsidTr="00EA7C0E">
        <w:trPr>
          <w:jc w:val="center"/>
        </w:trPr>
        <w:tc>
          <w:tcPr>
            <w:tcW w:w="8500" w:type="dxa"/>
          </w:tcPr>
          <w:p w14:paraId="4670546E" w14:textId="77777777" w:rsidR="00C235C0" w:rsidRDefault="00686439">
            <w:pPr>
              <w:spacing w:before="240" w:after="240"/>
            </w:pPr>
            <w:r>
              <w:t>There is an agreed plan to migrate to post award contract management.</w:t>
            </w:r>
          </w:p>
        </w:tc>
        <w:tc>
          <w:tcPr>
            <w:tcW w:w="1128" w:type="dxa"/>
            <w:vAlign w:val="center"/>
          </w:tcPr>
          <w:p w14:paraId="5E63C738"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3D4E24CD" w14:textId="77777777" w:rsidTr="00EA7C0E">
        <w:trPr>
          <w:jc w:val="center"/>
        </w:trPr>
        <w:tc>
          <w:tcPr>
            <w:tcW w:w="8500" w:type="dxa"/>
          </w:tcPr>
          <w:p w14:paraId="5A35CB3E" w14:textId="77777777" w:rsidR="00C235C0" w:rsidRDefault="00686439">
            <w:pPr>
              <w:spacing w:before="240" w:after="240"/>
            </w:pPr>
            <w:r>
              <w:t>There is an appropriate level of Programme and Project Management in place to ensure good governance, and risks and issues are being effectively captured and managed.</w:t>
            </w:r>
          </w:p>
        </w:tc>
        <w:tc>
          <w:tcPr>
            <w:tcW w:w="1128" w:type="dxa"/>
            <w:vAlign w:val="center"/>
          </w:tcPr>
          <w:p w14:paraId="5CC2EEC0"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068A38B7" w14:textId="77777777" w:rsidTr="00EA7C0E">
        <w:trPr>
          <w:jc w:val="center"/>
        </w:trPr>
        <w:tc>
          <w:tcPr>
            <w:tcW w:w="8500" w:type="dxa"/>
          </w:tcPr>
          <w:p w14:paraId="79E69945" w14:textId="77777777" w:rsidR="00C235C0" w:rsidRDefault="000C03B8">
            <w:pPr>
              <w:spacing w:before="240" w:after="240"/>
            </w:pPr>
            <w:r w:rsidRPr="000C03B8">
              <w:t>Conflict of interests declarations and conflict assessments have been completed (and revised as needed) throughout the procurement process, in accordance with Section 83 of the Procurement Act, and there is a conflict management plan in place for the duration of the commercial lifecycle.</w:t>
            </w:r>
          </w:p>
        </w:tc>
        <w:tc>
          <w:tcPr>
            <w:tcW w:w="1128" w:type="dxa"/>
            <w:vAlign w:val="center"/>
          </w:tcPr>
          <w:p w14:paraId="1E92F33D"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3EE5336C" w14:textId="77777777" w:rsidTr="00EA7C0E">
        <w:trPr>
          <w:jc w:val="center"/>
        </w:trPr>
        <w:tc>
          <w:tcPr>
            <w:tcW w:w="8500" w:type="dxa"/>
          </w:tcPr>
          <w:p w14:paraId="7FAE77E1" w14:textId="77777777" w:rsidR="00C235C0" w:rsidRDefault="00686439">
            <w:pPr>
              <w:spacing w:before="240" w:after="240"/>
              <w:rPr>
                <w:color w:val="000000"/>
              </w:rPr>
            </w:pPr>
            <w:r>
              <w:t xml:space="preserve">There is </w:t>
            </w:r>
            <w:r>
              <w:rPr>
                <w:color w:val="000000"/>
              </w:rPr>
              <w:t xml:space="preserve">a robust process in place for capturing and systematically </w:t>
            </w:r>
            <w:r>
              <w:t>recording</w:t>
            </w:r>
            <w:r>
              <w:rPr>
                <w:color w:val="000000"/>
              </w:rPr>
              <w:t xml:space="preserve">  </w:t>
            </w:r>
            <w:r w:rsidR="000C03B8">
              <w:rPr>
                <w:color w:val="000000"/>
              </w:rPr>
              <w:t>material</w:t>
            </w:r>
            <w:r>
              <w:rPr>
                <w:color w:val="000000"/>
              </w:rPr>
              <w:t xml:space="preserve"> procurement decisions, together with all communications with </w:t>
            </w:r>
            <w:r>
              <w:t>suppliers</w:t>
            </w:r>
            <w:r>
              <w:rPr>
                <w:color w:val="000000"/>
              </w:rPr>
              <w:t xml:space="preserve"> (including notes of any dialogue/negotiations)</w:t>
            </w:r>
            <w:r>
              <w:t xml:space="preserve">. </w:t>
            </w:r>
          </w:p>
        </w:tc>
        <w:tc>
          <w:tcPr>
            <w:tcW w:w="1128" w:type="dxa"/>
            <w:vAlign w:val="center"/>
          </w:tcPr>
          <w:p w14:paraId="6339E3CE" w14:textId="77777777" w:rsidR="00C235C0" w:rsidRDefault="00686439">
            <w:pPr>
              <w:spacing w:before="240" w:after="240"/>
              <w:jc w:val="center"/>
              <w:rPr>
                <w:color w:val="000000"/>
              </w:rPr>
            </w:pPr>
            <w:r>
              <w:rPr>
                <w:rFonts w:ascii="Arial Unicode MS" w:eastAsia="Arial Unicode MS" w:hAnsi="Arial Unicode MS" w:cs="Arial Unicode MS"/>
              </w:rPr>
              <w:t>☐</w:t>
            </w:r>
          </w:p>
        </w:tc>
      </w:tr>
      <w:tr w:rsidR="00C40026" w14:paraId="2A64FC32" w14:textId="77777777" w:rsidTr="00EA7C0E">
        <w:trPr>
          <w:jc w:val="center"/>
        </w:trPr>
        <w:tc>
          <w:tcPr>
            <w:tcW w:w="8500" w:type="dxa"/>
          </w:tcPr>
          <w:p w14:paraId="79F28B0D" w14:textId="77777777" w:rsidR="00C40026" w:rsidRDefault="00911B58">
            <w:pPr>
              <w:spacing w:before="240" w:after="240"/>
            </w:pPr>
            <w:r>
              <w:t>A clear and defined assurance process has been applied proportionately to the risk and value of the procurement and contract.</w:t>
            </w:r>
          </w:p>
        </w:tc>
        <w:tc>
          <w:tcPr>
            <w:tcW w:w="1128" w:type="dxa"/>
            <w:vAlign w:val="center"/>
          </w:tcPr>
          <w:p w14:paraId="68CD633D" w14:textId="77777777" w:rsidR="00C40026" w:rsidRDefault="00911B58">
            <w:pPr>
              <w:spacing w:before="240" w:after="240"/>
              <w:jc w:val="center"/>
              <w:rPr>
                <w:rFonts w:ascii="Arial Unicode MS" w:eastAsia="Arial Unicode MS" w:hAnsi="Arial Unicode MS" w:cs="Arial Unicode MS"/>
              </w:rPr>
            </w:pPr>
            <w:r>
              <w:rPr>
                <w:rFonts w:ascii="Segoe UI Symbol" w:eastAsia="Arial Unicode MS" w:hAnsi="Segoe UI Symbol" w:cs="Segoe UI Symbol"/>
              </w:rPr>
              <w:t>☐</w:t>
            </w:r>
          </w:p>
        </w:tc>
      </w:tr>
      <w:tr w:rsidR="00C235C0" w14:paraId="4D619F61" w14:textId="77777777" w:rsidTr="00EA7C0E">
        <w:trPr>
          <w:jc w:val="center"/>
        </w:trPr>
        <w:tc>
          <w:tcPr>
            <w:tcW w:w="9628" w:type="dxa"/>
            <w:gridSpan w:val="2"/>
            <w:shd w:val="clear" w:color="auto" w:fill="D9EBFF"/>
          </w:tcPr>
          <w:p w14:paraId="7F2BC641" w14:textId="77777777" w:rsidR="00C235C0" w:rsidRDefault="00686439">
            <w:pPr>
              <w:spacing w:before="240" w:after="240"/>
              <w:rPr>
                <w:b/>
              </w:rPr>
            </w:pPr>
            <w:r>
              <w:rPr>
                <w:b/>
              </w:rPr>
              <w:t>Comments</w:t>
            </w:r>
          </w:p>
        </w:tc>
      </w:tr>
      <w:tr w:rsidR="00C235C0" w14:paraId="5B5E46EA" w14:textId="77777777" w:rsidTr="00EA7C0E">
        <w:trPr>
          <w:jc w:val="center"/>
        </w:trPr>
        <w:tc>
          <w:tcPr>
            <w:tcW w:w="9628" w:type="dxa"/>
            <w:gridSpan w:val="2"/>
            <w:shd w:val="clear" w:color="auto" w:fill="FFFFFF"/>
          </w:tcPr>
          <w:p w14:paraId="352C1824" w14:textId="77777777" w:rsidR="00C235C0" w:rsidRDefault="00C235C0">
            <w:pPr>
              <w:spacing w:before="240" w:after="240"/>
              <w:rPr>
                <w:b/>
              </w:rPr>
            </w:pPr>
          </w:p>
          <w:p w14:paraId="77A6F6FD" w14:textId="77777777" w:rsidR="00C235C0" w:rsidRDefault="00C235C0">
            <w:pPr>
              <w:spacing w:before="240" w:after="240"/>
              <w:rPr>
                <w:b/>
              </w:rPr>
            </w:pPr>
          </w:p>
        </w:tc>
      </w:tr>
    </w:tbl>
    <w:p w14:paraId="4AD3545A" w14:textId="77777777" w:rsidR="00C235C0" w:rsidRDefault="00C235C0"/>
    <w:p w14:paraId="2857D644" w14:textId="77777777" w:rsidR="00C235C0" w:rsidRDefault="00C235C0"/>
    <w:p w14:paraId="4CC3B2D0" w14:textId="77777777" w:rsidR="00C235C0" w:rsidRDefault="00C235C0">
      <w:pPr>
        <w:pBdr>
          <w:top w:val="nil"/>
          <w:left w:val="nil"/>
          <w:bottom w:val="nil"/>
          <w:right w:val="nil"/>
          <w:between w:val="nil"/>
        </w:pBdr>
        <w:spacing w:after="240"/>
        <w:rPr>
          <w:color w:val="000000"/>
        </w:rPr>
      </w:pPr>
    </w:p>
    <w:p w14:paraId="0AAFB3AD" w14:textId="77777777" w:rsidR="00C235C0" w:rsidRDefault="00686439">
      <w:pPr>
        <w:pStyle w:val="Heading1"/>
        <w:numPr>
          <w:ilvl w:val="0"/>
          <w:numId w:val="1"/>
        </w:numPr>
      </w:pPr>
      <w:bookmarkStart w:id="8" w:name="_Toc176341873"/>
      <w:r>
        <w:lastRenderedPageBreak/>
        <w:t>Logistics</w:t>
      </w:r>
      <w:bookmarkEnd w:id="8"/>
    </w:p>
    <w:tbl>
      <w:tblPr>
        <w:tblStyle w:val="a4"/>
        <w:tblW w:w="9628" w:type="dxa"/>
        <w:jc w:val="center"/>
        <w:tblBorders>
          <w:bottom w:val="single" w:sz="4" w:space="0" w:color="auto"/>
          <w:insideH w:val="single" w:sz="4" w:space="0" w:color="auto"/>
        </w:tblBorders>
        <w:tblLayout w:type="fixed"/>
        <w:tblLook w:val="0400" w:firstRow="0" w:lastRow="0" w:firstColumn="0" w:lastColumn="0" w:noHBand="0" w:noVBand="1"/>
      </w:tblPr>
      <w:tblGrid>
        <w:gridCol w:w="8500"/>
        <w:gridCol w:w="1128"/>
      </w:tblGrid>
      <w:tr w:rsidR="00C235C0" w14:paraId="6E86FC2B" w14:textId="77777777" w:rsidTr="00EA7C0E">
        <w:trPr>
          <w:jc w:val="center"/>
        </w:trPr>
        <w:tc>
          <w:tcPr>
            <w:tcW w:w="8500" w:type="dxa"/>
            <w:shd w:val="clear" w:color="auto" w:fill="D9EBFF"/>
          </w:tcPr>
          <w:p w14:paraId="118CACB9" w14:textId="77777777" w:rsidR="00C235C0" w:rsidRDefault="000C03B8">
            <w:pPr>
              <w:spacing w:before="240" w:after="240"/>
              <w:rPr>
                <w:b/>
              </w:rPr>
            </w:pPr>
            <w:bookmarkStart w:id="9" w:name="_26in1rg" w:colFirst="0" w:colLast="0"/>
            <w:bookmarkEnd w:id="9"/>
            <w:r>
              <w:rPr>
                <w:b/>
              </w:rPr>
              <w:t>Consideration</w:t>
            </w:r>
          </w:p>
        </w:tc>
        <w:tc>
          <w:tcPr>
            <w:tcW w:w="1128" w:type="dxa"/>
            <w:shd w:val="clear" w:color="auto" w:fill="D9EBFF"/>
          </w:tcPr>
          <w:p w14:paraId="5CCAE383" w14:textId="77777777" w:rsidR="00C235C0" w:rsidRDefault="00686439">
            <w:pPr>
              <w:spacing w:before="240" w:after="240"/>
              <w:rPr>
                <w:b/>
              </w:rPr>
            </w:pPr>
            <w:r>
              <w:rPr>
                <w:b/>
              </w:rPr>
              <w:t>Check</w:t>
            </w:r>
          </w:p>
        </w:tc>
      </w:tr>
      <w:tr w:rsidR="00C235C0" w14:paraId="11A0A21D" w14:textId="77777777" w:rsidTr="00EA7C0E">
        <w:trPr>
          <w:jc w:val="center"/>
        </w:trPr>
        <w:tc>
          <w:tcPr>
            <w:tcW w:w="8500" w:type="dxa"/>
          </w:tcPr>
          <w:p w14:paraId="4B84E6D2" w14:textId="77777777" w:rsidR="00C235C0" w:rsidRDefault="00686439">
            <w:pPr>
              <w:spacing w:before="240" w:after="240"/>
            </w:pPr>
            <w:r>
              <w:t>The procurement timetable is realistic and propor</w:t>
            </w:r>
            <w:r w:rsidR="00911B58">
              <w:t>tionate</w:t>
            </w:r>
            <w:r>
              <w:t xml:space="preserve"> to the complexity of the procurement, from both the perspective of the team and that of potential suppliers, and observes minimum time limits</w:t>
            </w:r>
            <w:r w:rsidR="000C03B8">
              <w:t xml:space="preserve"> in accordance with the Procurement Act 2023</w:t>
            </w:r>
            <w:r>
              <w:t xml:space="preserve">. The timetable accounts for </w:t>
            </w:r>
            <w:r w:rsidR="00911B58">
              <w:t>seeking approval</w:t>
            </w:r>
            <w:r w:rsidR="000C03B8">
              <w:t xml:space="preserve"> for</w:t>
            </w:r>
            <w:r w:rsidR="00911B58">
              <w:t xml:space="preserve"> </w:t>
            </w:r>
            <w:r w:rsidR="000C03B8" w:rsidRPr="000C03B8">
              <w:t>relevant internal and external approval requirements</w:t>
            </w:r>
          </w:p>
        </w:tc>
        <w:tc>
          <w:tcPr>
            <w:tcW w:w="1128" w:type="dxa"/>
            <w:vAlign w:val="center"/>
          </w:tcPr>
          <w:p w14:paraId="4497E107"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37A9A911" w14:textId="77777777" w:rsidTr="00EA7C0E">
        <w:trPr>
          <w:jc w:val="center"/>
        </w:trPr>
        <w:tc>
          <w:tcPr>
            <w:tcW w:w="8500" w:type="dxa"/>
          </w:tcPr>
          <w:p w14:paraId="5A77DA78" w14:textId="77777777" w:rsidR="00C235C0" w:rsidRDefault="00686439">
            <w:pPr>
              <w:spacing w:before="240" w:after="240"/>
            </w:pPr>
            <w:r>
              <w:t>All the necessary resources</w:t>
            </w:r>
            <w:r w:rsidR="000C03B8">
              <w:t xml:space="preserve"> have been</w:t>
            </w:r>
            <w:r>
              <w:t xml:space="preserve"> secured and committed for the entire duration of the process (this includes people and technology).</w:t>
            </w:r>
          </w:p>
        </w:tc>
        <w:tc>
          <w:tcPr>
            <w:tcW w:w="1128" w:type="dxa"/>
            <w:vAlign w:val="center"/>
          </w:tcPr>
          <w:p w14:paraId="430526AE"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36CBDA31" w14:textId="77777777" w:rsidTr="00EA7C0E">
        <w:trPr>
          <w:jc w:val="center"/>
        </w:trPr>
        <w:tc>
          <w:tcPr>
            <w:tcW w:w="8500" w:type="dxa"/>
          </w:tcPr>
          <w:p w14:paraId="02C7D270" w14:textId="77777777" w:rsidR="00C235C0" w:rsidRDefault="00686439">
            <w:pPr>
              <w:spacing w:before="240" w:after="240"/>
              <w:rPr>
                <w:highlight w:val="white"/>
              </w:rPr>
            </w:pPr>
            <w:r>
              <w:rPr>
                <w:highlight w:val="white"/>
              </w:rPr>
              <w:t>The eProcurement Portal is ready and managed by a qualified resource.</w:t>
            </w:r>
          </w:p>
        </w:tc>
        <w:tc>
          <w:tcPr>
            <w:tcW w:w="1128" w:type="dxa"/>
            <w:vAlign w:val="center"/>
          </w:tcPr>
          <w:p w14:paraId="46E0BD52" w14:textId="77777777" w:rsidR="00C235C0" w:rsidRDefault="00686439">
            <w:pPr>
              <w:spacing w:before="240" w:after="240"/>
              <w:jc w:val="center"/>
              <w:rPr>
                <w:color w:val="000000"/>
                <w:highlight w:val="white"/>
              </w:rPr>
            </w:pPr>
            <w:r>
              <w:rPr>
                <w:rFonts w:ascii="Arial Unicode MS" w:eastAsia="Arial Unicode MS" w:hAnsi="Arial Unicode MS" w:cs="Arial Unicode MS"/>
                <w:color w:val="000000"/>
                <w:highlight w:val="white"/>
              </w:rPr>
              <w:t>☐</w:t>
            </w:r>
          </w:p>
        </w:tc>
      </w:tr>
      <w:tr w:rsidR="00C235C0" w14:paraId="681EB3E0" w14:textId="77777777" w:rsidTr="00EA7C0E">
        <w:trPr>
          <w:jc w:val="center"/>
        </w:trPr>
        <w:tc>
          <w:tcPr>
            <w:tcW w:w="8500" w:type="dxa"/>
          </w:tcPr>
          <w:p w14:paraId="457E6DC1" w14:textId="77777777" w:rsidR="00C235C0" w:rsidRDefault="00686439">
            <w:pPr>
              <w:spacing w:before="240" w:after="240"/>
              <w:rPr>
                <w:highlight w:val="white"/>
              </w:rPr>
            </w:pPr>
            <w:r>
              <w:rPr>
                <w:highlight w:val="white"/>
              </w:rPr>
              <w:t>The process for managing clarifications is clearly understood by all parties and adequately resourced. (“All parties” includes those bidding, those in your team responding to and approving responses, any incumbent supplier who may need to provide data and responses, and those issuing responses.)</w:t>
            </w:r>
          </w:p>
        </w:tc>
        <w:tc>
          <w:tcPr>
            <w:tcW w:w="1128" w:type="dxa"/>
            <w:vAlign w:val="center"/>
          </w:tcPr>
          <w:p w14:paraId="1E456ACB"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0FEFEC5B" w14:textId="77777777" w:rsidTr="00EA7C0E">
        <w:trPr>
          <w:jc w:val="center"/>
        </w:trPr>
        <w:tc>
          <w:tcPr>
            <w:tcW w:w="8500" w:type="dxa"/>
          </w:tcPr>
          <w:p w14:paraId="7CE7992C" w14:textId="77777777" w:rsidR="00C235C0" w:rsidRDefault="00686439">
            <w:pPr>
              <w:spacing w:before="240" w:after="240"/>
              <w:rPr>
                <w:highlight w:val="white"/>
              </w:rPr>
            </w:pPr>
            <w:r>
              <w:rPr>
                <w:highlight w:val="white"/>
              </w:rPr>
              <w:t>The process is clear to all parties for identifying which clarification responses are to be shared with all suppliers and those which are confidential and, therefore, should only be shared with the supplier raising the question.</w:t>
            </w:r>
          </w:p>
        </w:tc>
        <w:tc>
          <w:tcPr>
            <w:tcW w:w="1128" w:type="dxa"/>
            <w:vAlign w:val="center"/>
          </w:tcPr>
          <w:p w14:paraId="5BEC3667"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26339DAE" w14:textId="77777777" w:rsidTr="00EA7C0E">
        <w:trPr>
          <w:jc w:val="center"/>
        </w:trPr>
        <w:tc>
          <w:tcPr>
            <w:tcW w:w="8500" w:type="dxa"/>
          </w:tcPr>
          <w:p w14:paraId="024B17DC" w14:textId="77777777" w:rsidR="00C235C0" w:rsidRDefault="00686439">
            <w:pPr>
              <w:spacing w:before="240" w:after="240"/>
            </w:pPr>
            <w:bookmarkStart w:id="10" w:name="_lnxbz9" w:colFirst="0" w:colLast="0"/>
            <w:bookmarkEnd w:id="10"/>
            <w:r>
              <w:t>Tender assessors have been identified and their time has been secured throughout the process.</w:t>
            </w:r>
            <w:r w:rsidR="000C03B8">
              <w:t xml:space="preserve"> </w:t>
            </w:r>
            <w:r w:rsidR="000C03B8" w:rsidRPr="000C03B8">
              <w:t>Conflicts of Interest Declarations have been completed for all Tender assessors</w:t>
            </w:r>
            <w:r w:rsidR="000C03B8">
              <w:t>.</w:t>
            </w:r>
          </w:p>
        </w:tc>
        <w:tc>
          <w:tcPr>
            <w:tcW w:w="1128" w:type="dxa"/>
            <w:vAlign w:val="center"/>
          </w:tcPr>
          <w:p w14:paraId="15DEFA43"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0C03B8" w14:paraId="536444A0" w14:textId="77777777" w:rsidTr="00EA7C0E">
        <w:trPr>
          <w:jc w:val="center"/>
        </w:trPr>
        <w:tc>
          <w:tcPr>
            <w:tcW w:w="8500" w:type="dxa"/>
          </w:tcPr>
          <w:p w14:paraId="2534F5AD" w14:textId="77777777" w:rsidR="000C03B8" w:rsidRDefault="000C03B8">
            <w:pPr>
              <w:spacing w:before="240" w:after="240"/>
            </w:pPr>
            <w:r>
              <w:t>T</w:t>
            </w:r>
            <w:r w:rsidRPr="000C03B8">
              <w:t>ender assessors have been made aware of the tender assessment process and timescales.</w:t>
            </w:r>
          </w:p>
        </w:tc>
        <w:tc>
          <w:tcPr>
            <w:tcW w:w="1128" w:type="dxa"/>
            <w:vAlign w:val="center"/>
          </w:tcPr>
          <w:p w14:paraId="7BC1C30A" w14:textId="77777777" w:rsidR="000C03B8" w:rsidRDefault="000C03B8">
            <w:pPr>
              <w:spacing w:before="240" w:after="240"/>
              <w:jc w:val="center"/>
              <w:rPr>
                <w:rFonts w:ascii="Arial Unicode MS" w:eastAsia="Arial Unicode MS" w:hAnsi="Arial Unicode MS" w:cs="Arial Unicode MS"/>
                <w:color w:val="000000"/>
              </w:rPr>
            </w:pPr>
            <w:r>
              <w:rPr>
                <w:rFonts w:ascii="Arial Unicode MS" w:eastAsia="Arial Unicode MS" w:hAnsi="Arial Unicode MS" w:cs="Arial Unicode MS"/>
                <w:color w:val="000000"/>
              </w:rPr>
              <w:t>☐</w:t>
            </w:r>
          </w:p>
        </w:tc>
      </w:tr>
      <w:tr w:rsidR="00C235C0" w14:paraId="53EBFC82" w14:textId="77777777" w:rsidTr="00EA7C0E">
        <w:trPr>
          <w:jc w:val="center"/>
        </w:trPr>
        <w:tc>
          <w:tcPr>
            <w:tcW w:w="8500" w:type="dxa"/>
          </w:tcPr>
          <w:p w14:paraId="48A9A0D7" w14:textId="77777777" w:rsidR="00C235C0" w:rsidRDefault="00686439">
            <w:pPr>
              <w:spacing w:before="240" w:after="240"/>
            </w:pPr>
            <w:r>
              <w:t>Necessary resources and time have been set aside for moderating individual assessment scores.</w:t>
            </w:r>
          </w:p>
        </w:tc>
        <w:tc>
          <w:tcPr>
            <w:tcW w:w="1128" w:type="dxa"/>
            <w:vAlign w:val="center"/>
          </w:tcPr>
          <w:p w14:paraId="2E8C3578"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27A8FD9D" w14:textId="77777777" w:rsidTr="00EA7C0E">
        <w:trPr>
          <w:jc w:val="center"/>
        </w:trPr>
        <w:tc>
          <w:tcPr>
            <w:tcW w:w="8500" w:type="dxa"/>
          </w:tcPr>
          <w:p w14:paraId="1F42DEBF" w14:textId="77777777" w:rsidR="00C235C0" w:rsidRDefault="00686439">
            <w:pPr>
              <w:spacing w:before="240" w:after="240"/>
            </w:pPr>
            <w:r>
              <w:t>Time has been set aside to allow suppliers sufficient time to absorb and respond to the outcome of the procurement, including complying with minimum standstill requirements.</w:t>
            </w:r>
          </w:p>
        </w:tc>
        <w:tc>
          <w:tcPr>
            <w:tcW w:w="1128" w:type="dxa"/>
            <w:vAlign w:val="center"/>
          </w:tcPr>
          <w:p w14:paraId="6367FEDB" w14:textId="77777777" w:rsidR="00C235C0" w:rsidRDefault="00686439">
            <w:pPr>
              <w:spacing w:before="240" w:after="240"/>
              <w:jc w:val="center"/>
              <w:rPr>
                <w:color w:val="000000"/>
              </w:rPr>
            </w:pPr>
            <w:r>
              <w:rPr>
                <w:rFonts w:ascii="Arial Unicode MS" w:eastAsia="Arial Unicode MS" w:hAnsi="Arial Unicode MS" w:cs="Arial Unicode MS"/>
                <w:color w:val="000000"/>
              </w:rPr>
              <w:t>☐</w:t>
            </w:r>
          </w:p>
        </w:tc>
      </w:tr>
      <w:tr w:rsidR="00C235C0" w14:paraId="03A1D024" w14:textId="77777777" w:rsidTr="00EA7C0E">
        <w:trPr>
          <w:jc w:val="center"/>
        </w:trPr>
        <w:tc>
          <w:tcPr>
            <w:tcW w:w="9628" w:type="dxa"/>
            <w:gridSpan w:val="2"/>
            <w:shd w:val="clear" w:color="auto" w:fill="D9EBFF"/>
          </w:tcPr>
          <w:p w14:paraId="191632A6" w14:textId="77777777" w:rsidR="00C235C0" w:rsidRDefault="00686439">
            <w:pPr>
              <w:spacing w:before="240" w:after="240"/>
              <w:rPr>
                <w:b/>
              </w:rPr>
            </w:pPr>
            <w:r>
              <w:rPr>
                <w:b/>
              </w:rPr>
              <w:lastRenderedPageBreak/>
              <w:t>Comments</w:t>
            </w:r>
          </w:p>
        </w:tc>
      </w:tr>
      <w:tr w:rsidR="00C235C0" w14:paraId="5F07A3B5" w14:textId="77777777" w:rsidTr="00EA7C0E">
        <w:trPr>
          <w:jc w:val="center"/>
        </w:trPr>
        <w:tc>
          <w:tcPr>
            <w:tcW w:w="9628" w:type="dxa"/>
            <w:gridSpan w:val="2"/>
          </w:tcPr>
          <w:p w14:paraId="71BAB3A4" w14:textId="77777777" w:rsidR="00C235C0" w:rsidRDefault="00C235C0">
            <w:pPr>
              <w:spacing w:before="240" w:after="240"/>
            </w:pPr>
          </w:p>
          <w:p w14:paraId="228A8E1F" w14:textId="77777777" w:rsidR="00C235C0" w:rsidRDefault="00C235C0">
            <w:pPr>
              <w:spacing w:before="240" w:after="240"/>
            </w:pPr>
          </w:p>
          <w:p w14:paraId="387AF256" w14:textId="77777777" w:rsidR="00C235C0" w:rsidRDefault="00C235C0">
            <w:pPr>
              <w:spacing w:before="240" w:after="240"/>
            </w:pPr>
          </w:p>
          <w:p w14:paraId="5FAF941F" w14:textId="77777777" w:rsidR="00C235C0" w:rsidRDefault="00C235C0">
            <w:pPr>
              <w:spacing w:before="240" w:after="240"/>
            </w:pPr>
          </w:p>
          <w:p w14:paraId="6DD26305" w14:textId="77777777" w:rsidR="00C235C0" w:rsidRDefault="00C235C0">
            <w:pPr>
              <w:spacing w:before="240" w:after="240"/>
            </w:pPr>
          </w:p>
          <w:p w14:paraId="3B2D9706" w14:textId="77777777" w:rsidR="00C235C0" w:rsidRDefault="00C235C0">
            <w:pPr>
              <w:spacing w:before="240" w:after="240"/>
            </w:pPr>
          </w:p>
        </w:tc>
      </w:tr>
    </w:tbl>
    <w:p w14:paraId="4320517D" w14:textId="77777777" w:rsidR="00C235C0" w:rsidRDefault="00C235C0"/>
    <w:sectPr w:rsidR="00C235C0">
      <w:headerReference w:type="default" r:id="rId21"/>
      <w:pgSz w:w="11906" w:h="16838"/>
      <w:pgMar w:top="1701" w:right="1134" w:bottom="1134" w:left="1134" w:header="567"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929616" w14:textId="77777777" w:rsidR="00BA7D02" w:rsidRDefault="00BA7D02">
      <w:r>
        <w:separator/>
      </w:r>
    </w:p>
  </w:endnote>
  <w:endnote w:type="continuationSeparator" w:id="0">
    <w:p w14:paraId="0635E160" w14:textId="77777777" w:rsidR="00BA7D02" w:rsidRDefault="00BA7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Quattrocento Sans">
    <w:charset w:val="00"/>
    <w:family w:val="swiss"/>
    <w:pitch w:val="variable"/>
    <w:sig w:usb0="800000BF" w:usb1="4000005B"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410527" w14:textId="77777777" w:rsidR="00C235C0" w:rsidRDefault="00686439">
    <w:pPr>
      <w:pBdr>
        <w:top w:val="nil"/>
        <w:left w:val="nil"/>
        <w:bottom w:val="nil"/>
        <w:right w:val="nil"/>
        <w:between w:val="nil"/>
      </w:pBdr>
      <w:spacing w:after="120"/>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sidR="00EA7C0E">
      <w:rPr>
        <w:noProof/>
        <w:color w:val="000000"/>
        <w:sz w:val="20"/>
        <w:szCs w:val="20"/>
      </w:rPr>
      <w:t>2</w:t>
    </w:r>
    <w:r>
      <w:rPr>
        <w:color w:val="000000"/>
        <w:sz w:val="20"/>
        <w:szCs w:val="20"/>
      </w:rPr>
      <w:fldChar w:fldCharType="end"/>
    </w:r>
  </w:p>
  <w:p w14:paraId="7F6F8D32" w14:textId="77777777" w:rsidR="00C235C0" w:rsidRDefault="00C235C0">
    <w:pPr>
      <w:pBdr>
        <w:top w:val="nil"/>
        <w:left w:val="nil"/>
        <w:bottom w:val="nil"/>
        <w:right w:val="nil"/>
        <w:between w:val="nil"/>
      </w:pBdr>
      <w:jc w:val="center"/>
      <w:rPr>
        <w:color w:val="000000"/>
        <w:sz w:val="20"/>
        <w:szCs w:val="20"/>
      </w:rPr>
    </w:pPr>
  </w:p>
  <w:p w14:paraId="7588BACF" w14:textId="77777777" w:rsidR="00C235C0" w:rsidRDefault="00C235C0">
    <w:pPr>
      <w:pBdr>
        <w:top w:val="nil"/>
        <w:left w:val="nil"/>
        <w:bottom w:val="nil"/>
        <w:right w:val="nil"/>
        <w:between w:val="nil"/>
      </w:pBdr>
      <w:jc w:val="center"/>
      <w:rPr>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58D299" w14:textId="77777777" w:rsidR="00C235C0" w:rsidRDefault="00686439">
    <w:pPr>
      <w:pBdr>
        <w:top w:val="nil"/>
        <w:left w:val="nil"/>
        <w:bottom w:val="nil"/>
        <w:right w:val="nil"/>
        <w:between w:val="nil"/>
      </w:pBdr>
      <w:spacing w:after="120"/>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sidR="00EA7C0E">
      <w:rPr>
        <w:noProof/>
        <w:color w:val="000000"/>
        <w:sz w:val="20"/>
        <w:szCs w:val="20"/>
      </w:rPr>
      <w:t>1</w:t>
    </w:r>
    <w:r>
      <w:rPr>
        <w:color w:val="000000"/>
        <w:sz w:val="20"/>
        <w:szCs w:val="20"/>
      </w:rPr>
      <w:fldChar w:fldCharType="end"/>
    </w:r>
  </w:p>
  <w:p w14:paraId="0193F387" w14:textId="77777777" w:rsidR="00C235C0" w:rsidRDefault="00C235C0">
    <w:pPr>
      <w:pBdr>
        <w:top w:val="nil"/>
        <w:left w:val="nil"/>
        <w:bottom w:val="nil"/>
        <w:right w:val="nil"/>
        <w:between w:val="nil"/>
      </w:pBdr>
      <w:jc w:val="center"/>
      <w:rPr>
        <w:color w:val="000000"/>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C28BCA" w14:textId="77777777" w:rsidR="00C235C0" w:rsidRDefault="00C235C0">
    <w:pPr>
      <w:pBdr>
        <w:top w:val="nil"/>
        <w:left w:val="nil"/>
        <w:bottom w:val="nil"/>
        <w:right w:val="nil"/>
        <w:between w:val="nil"/>
      </w:pBdr>
      <w:tabs>
        <w:tab w:val="center" w:pos="4513"/>
        <w:tab w:val="right" w:pos="9026"/>
      </w:tabs>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E66412" w14:textId="77777777" w:rsidR="00BA7D02" w:rsidRDefault="00BA7D02">
      <w:r>
        <w:separator/>
      </w:r>
    </w:p>
  </w:footnote>
  <w:footnote w:type="continuationSeparator" w:id="0">
    <w:p w14:paraId="7ADAED9A" w14:textId="77777777" w:rsidR="00BA7D02" w:rsidRDefault="00BA7D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5D87D3" w14:textId="77777777" w:rsidR="00C235C0" w:rsidRDefault="00C235C0">
    <w:pPr>
      <w:pBdr>
        <w:top w:val="nil"/>
        <w:left w:val="nil"/>
        <w:bottom w:val="nil"/>
        <w:right w:val="nil"/>
        <w:between w:val="nil"/>
      </w:pBdr>
      <w:jc w:val="center"/>
      <w:rPr>
        <w:color w:val="000000"/>
        <w:sz w:val="20"/>
        <w:szCs w:val="20"/>
      </w:rPr>
    </w:pPr>
  </w:p>
  <w:p w14:paraId="28306B11" w14:textId="77777777" w:rsidR="00C235C0" w:rsidRDefault="00C235C0">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56F872" w14:textId="77777777" w:rsidR="00C235C0" w:rsidRDefault="00C235C0">
    <w:pPr>
      <w:pBdr>
        <w:top w:val="nil"/>
        <w:left w:val="nil"/>
        <w:bottom w:val="nil"/>
        <w:right w:val="nil"/>
        <w:between w:val="nil"/>
      </w:pBdr>
      <w:tabs>
        <w:tab w:val="center" w:pos="4513"/>
        <w:tab w:val="right" w:pos="9026"/>
      </w:tabs>
      <w:jc w:val="center"/>
      <w:rPr>
        <w:color w:val="000000"/>
      </w:rPr>
    </w:pPr>
  </w:p>
  <w:p w14:paraId="1B861AF6" w14:textId="77777777" w:rsidR="00C235C0" w:rsidRDefault="00686439">
    <w:pPr>
      <w:pBdr>
        <w:top w:val="nil"/>
        <w:left w:val="nil"/>
        <w:bottom w:val="nil"/>
        <w:right w:val="nil"/>
        <w:between w:val="nil"/>
      </w:pBdr>
      <w:tabs>
        <w:tab w:val="center" w:pos="4513"/>
        <w:tab w:val="right" w:pos="9026"/>
      </w:tabs>
      <w:rPr>
        <w:color w:val="000000"/>
      </w:rPr>
    </w:pPr>
    <w:r>
      <w:rPr>
        <w:noProof/>
        <w:color w:val="000000"/>
      </w:rPr>
      <w:drawing>
        <wp:inline distT="0" distB="0" distL="0" distR="0" wp14:anchorId="1FB628CD" wp14:editId="2A47F227">
          <wp:extent cx="947420" cy="947420"/>
          <wp:effectExtent l="0" t="0" r="0" b="0"/>
          <wp:docPr id="3" name="image2.jpg" descr="Government Commercial Function logo"/>
          <wp:cNvGraphicFramePr/>
          <a:graphic xmlns:a="http://schemas.openxmlformats.org/drawingml/2006/main">
            <a:graphicData uri="http://schemas.openxmlformats.org/drawingml/2006/picture">
              <pic:pic xmlns:pic="http://schemas.openxmlformats.org/drawingml/2006/picture">
                <pic:nvPicPr>
                  <pic:cNvPr id="0" name="image2.jpg" descr="Government Commercial Function logo"/>
                  <pic:cNvPicPr preferRelativeResize="0"/>
                </pic:nvPicPr>
                <pic:blipFill>
                  <a:blip r:embed="rId1"/>
                  <a:srcRect/>
                  <a:stretch>
                    <a:fillRect/>
                  </a:stretch>
                </pic:blipFill>
                <pic:spPr>
                  <a:xfrm>
                    <a:off x="0" y="0"/>
                    <a:ext cx="947420" cy="947420"/>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C7EC4D" w14:textId="77777777" w:rsidR="00C235C0" w:rsidRDefault="00686439">
    <w:pPr>
      <w:pBdr>
        <w:top w:val="nil"/>
        <w:left w:val="nil"/>
        <w:bottom w:val="nil"/>
        <w:right w:val="nil"/>
        <w:between w:val="nil"/>
      </w:pBdr>
      <w:tabs>
        <w:tab w:val="center" w:pos="4513"/>
        <w:tab w:val="right" w:pos="9026"/>
      </w:tabs>
      <w:rPr>
        <w:color w:val="000000"/>
      </w:rPr>
    </w:pPr>
    <w:r>
      <w:rPr>
        <w:noProof/>
        <w:color w:val="000000"/>
      </w:rPr>
      <w:drawing>
        <wp:inline distT="0" distB="0" distL="0" distR="0" wp14:anchorId="2521860E" wp14:editId="1220904B">
          <wp:extent cx="947420" cy="947420"/>
          <wp:effectExtent l="0" t="0" r="0" b="0"/>
          <wp:docPr id="2" name="image2.jpg" descr="Government Commercial Function logo"/>
          <wp:cNvGraphicFramePr/>
          <a:graphic xmlns:a="http://schemas.openxmlformats.org/drawingml/2006/main">
            <a:graphicData uri="http://schemas.openxmlformats.org/drawingml/2006/picture">
              <pic:pic xmlns:pic="http://schemas.openxmlformats.org/drawingml/2006/picture">
                <pic:nvPicPr>
                  <pic:cNvPr id="0" name="image2.jpg" descr="Government Commercial Function logo"/>
                  <pic:cNvPicPr preferRelativeResize="0"/>
                </pic:nvPicPr>
                <pic:blipFill>
                  <a:blip r:embed="rId1"/>
                  <a:srcRect/>
                  <a:stretch>
                    <a:fillRect/>
                  </a:stretch>
                </pic:blipFill>
                <pic:spPr>
                  <a:xfrm>
                    <a:off x="0" y="0"/>
                    <a:ext cx="947420" cy="947420"/>
                  </a:xfrm>
                  <a:prstGeom prst="rect">
                    <a:avLst/>
                  </a:prstGeom>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75A55B" w14:textId="77777777" w:rsidR="00C235C0" w:rsidRDefault="00C235C0">
    <w:pPr>
      <w:pBdr>
        <w:top w:val="nil"/>
        <w:left w:val="nil"/>
        <w:bottom w:val="nil"/>
        <w:right w:val="nil"/>
        <w:between w:val="nil"/>
      </w:pBdr>
      <w:jc w:val="center"/>
      <w:rPr>
        <w:color w:val="000000"/>
        <w:sz w:val="20"/>
        <w:szCs w:val="20"/>
      </w:rPr>
    </w:pPr>
  </w:p>
  <w:p w14:paraId="73555924" w14:textId="77777777" w:rsidR="00C235C0" w:rsidRDefault="00C235C0">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13392E"/>
    <w:multiLevelType w:val="hybridMultilevel"/>
    <w:tmpl w:val="A1BEA0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0FF31A1"/>
    <w:multiLevelType w:val="multilevel"/>
    <w:tmpl w:val="4C827E1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827205607">
    <w:abstractNumId w:val="1"/>
  </w:num>
  <w:num w:numId="2" w16cid:durableId="18009961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5C0"/>
    <w:rsid w:val="00003A6C"/>
    <w:rsid w:val="000C03B8"/>
    <w:rsid w:val="00164DD1"/>
    <w:rsid w:val="00224CCD"/>
    <w:rsid w:val="003C1452"/>
    <w:rsid w:val="005B4EF0"/>
    <w:rsid w:val="00686439"/>
    <w:rsid w:val="006D5444"/>
    <w:rsid w:val="007A54A8"/>
    <w:rsid w:val="00802400"/>
    <w:rsid w:val="00856DE6"/>
    <w:rsid w:val="00867ED8"/>
    <w:rsid w:val="00911B58"/>
    <w:rsid w:val="009B3660"/>
    <w:rsid w:val="00A268E5"/>
    <w:rsid w:val="00B85B94"/>
    <w:rsid w:val="00BA7D02"/>
    <w:rsid w:val="00C235C0"/>
    <w:rsid w:val="00C40026"/>
    <w:rsid w:val="00E44F6E"/>
    <w:rsid w:val="00EA7C0E"/>
    <w:rsid w:val="00EC35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50C3B"/>
  <w15:docId w15:val="{AA309750-3A99-4B16-A6E0-962500C1A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ageBreakBefore/>
      <w:spacing w:after="720"/>
      <w:ind w:left="794" w:hanging="794"/>
      <w:outlineLvl w:val="0"/>
    </w:pPr>
    <w:rPr>
      <w:b/>
      <w:color w:val="005ABB"/>
      <w:sz w:val="50"/>
      <w:szCs w:val="50"/>
    </w:rPr>
  </w:style>
  <w:style w:type="paragraph" w:styleId="Heading2">
    <w:name w:val="heading 2"/>
    <w:basedOn w:val="Normal"/>
    <w:next w:val="Normal"/>
    <w:uiPriority w:val="9"/>
    <w:unhideWhenUsed/>
    <w:qFormat/>
    <w:pPr>
      <w:keepNext/>
      <w:tabs>
        <w:tab w:val="left" w:pos="851"/>
      </w:tabs>
      <w:spacing w:before="120" w:after="120"/>
      <w:ind w:left="794" w:hanging="794"/>
      <w:outlineLvl w:val="1"/>
    </w:pPr>
    <w:rPr>
      <w:b/>
      <w:color w:val="005ABB"/>
      <w:sz w:val="32"/>
      <w:szCs w:val="32"/>
    </w:rPr>
  </w:style>
  <w:style w:type="paragraph" w:styleId="Heading3">
    <w:name w:val="heading 3"/>
    <w:basedOn w:val="Normal"/>
    <w:next w:val="Normal"/>
    <w:uiPriority w:val="9"/>
    <w:semiHidden/>
    <w:unhideWhenUsed/>
    <w:qFormat/>
    <w:pPr>
      <w:outlineLvl w:val="2"/>
    </w:pPr>
    <w:rPr>
      <w:color w:val="005ABB"/>
      <w:sz w:val="28"/>
      <w:szCs w:val="28"/>
    </w:rPr>
  </w:style>
  <w:style w:type="paragraph" w:styleId="Heading4">
    <w:name w:val="heading 4"/>
    <w:basedOn w:val="Normal"/>
    <w:next w:val="Normal"/>
    <w:uiPriority w:val="9"/>
    <w:semiHidden/>
    <w:unhideWhenUsed/>
    <w:qFormat/>
    <w:pPr>
      <w:ind w:left="864" w:hanging="864"/>
      <w:outlineLvl w:val="3"/>
    </w:pPr>
    <w:rPr>
      <w:b/>
      <w:color w:val="005ABB"/>
    </w:rPr>
  </w:style>
  <w:style w:type="paragraph" w:styleId="Heading5">
    <w:name w:val="heading 5"/>
    <w:basedOn w:val="Normal"/>
    <w:next w:val="Normal"/>
    <w:uiPriority w:val="9"/>
    <w:semiHidden/>
    <w:unhideWhenUsed/>
    <w:qFormat/>
    <w:pPr>
      <w:ind w:left="1008" w:hanging="1008"/>
      <w:outlineLvl w:val="4"/>
    </w:pPr>
    <w:rPr>
      <w:b/>
      <w:color w:val="005ABB"/>
    </w:rPr>
  </w:style>
  <w:style w:type="paragraph" w:styleId="Heading6">
    <w:name w:val="heading 6"/>
    <w:basedOn w:val="Normal"/>
    <w:next w:val="Normal"/>
    <w:uiPriority w:val="9"/>
    <w:semiHidden/>
    <w:unhideWhenUsed/>
    <w:qFormat/>
    <w:pPr>
      <w:ind w:left="1152" w:hanging="1152"/>
      <w:outlineLvl w:val="5"/>
    </w:pPr>
    <w:rPr>
      <w:b/>
      <w:color w:val="005AB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57" w:type="dxa"/>
        <w:right w:w="57" w:type="dxa"/>
      </w:tblCellMar>
    </w:tblPr>
  </w:style>
  <w:style w:type="table" w:customStyle="1" w:styleId="a0">
    <w:basedOn w:val="TableNormal"/>
    <w:tblPr>
      <w:tblStyleRowBandSize w:val="1"/>
      <w:tblStyleColBandSize w:val="1"/>
      <w:tblCellMar>
        <w:top w:w="57" w:type="dxa"/>
        <w:left w:w="57" w:type="dxa"/>
        <w:bottom w:w="57" w:type="dxa"/>
        <w:right w:w="57"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57" w:type="dxa"/>
        <w:right w:w="57" w:type="dxa"/>
      </w:tblCellMar>
    </w:tblPr>
  </w:style>
  <w:style w:type="table" w:customStyle="1" w:styleId="a3">
    <w:basedOn w:val="TableNormal"/>
    <w:tblPr>
      <w:tblStyleRowBandSize w:val="1"/>
      <w:tblStyleColBandSize w:val="1"/>
      <w:tblCellMar>
        <w:left w:w="57" w:type="dxa"/>
        <w:right w:w="57" w:type="dxa"/>
      </w:tblCellMar>
    </w:tblPr>
  </w:style>
  <w:style w:type="table" w:customStyle="1" w:styleId="a4">
    <w:basedOn w:val="TableNormal"/>
    <w:tblPr>
      <w:tblStyleRowBandSize w:val="1"/>
      <w:tblStyleColBandSize w:val="1"/>
      <w:tblCellMar>
        <w:left w:w="57" w:type="dxa"/>
        <w:right w:w="57" w:type="dxa"/>
      </w:tblCellMar>
    </w:tblPr>
  </w:style>
  <w:style w:type="character" w:styleId="Hyperlink">
    <w:name w:val="Hyperlink"/>
    <w:basedOn w:val="DefaultParagraphFont"/>
    <w:uiPriority w:val="99"/>
    <w:unhideWhenUsed/>
    <w:rsid w:val="00EA7C0E"/>
    <w:rPr>
      <w:color w:val="0000FF" w:themeColor="hyperlink"/>
      <w:u w:val="single"/>
    </w:rPr>
  </w:style>
  <w:style w:type="character" w:styleId="UnresolvedMention">
    <w:name w:val="Unresolved Mention"/>
    <w:basedOn w:val="DefaultParagraphFont"/>
    <w:uiPriority w:val="99"/>
    <w:semiHidden/>
    <w:unhideWhenUsed/>
    <w:rsid w:val="00EA7C0E"/>
    <w:rPr>
      <w:color w:val="605E5C"/>
      <w:shd w:val="clear" w:color="auto" w:fill="E1DFDD"/>
    </w:rPr>
  </w:style>
  <w:style w:type="paragraph" w:styleId="TOC1">
    <w:name w:val="toc 1"/>
    <w:basedOn w:val="Normal"/>
    <w:next w:val="Normal"/>
    <w:autoRedefine/>
    <w:uiPriority w:val="39"/>
    <w:unhideWhenUsed/>
    <w:rsid w:val="00EA7C0E"/>
    <w:pPr>
      <w:spacing w:after="100"/>
    </w:pPr>
  </w:style>
  <w:style w:type="paragraph" w:styleId="TOC2">
    <w:name w:val="toc 2"/>
    <w:basedOn w:val="Normal"/>
    <w:next w:val="Normal"/>
    <w:autoRedefine/>
    <w:uiPriority w:val="39"/>
    <w:unhideWhenUsed/>
    <w:rsid w:val="00EA7C0E"/>
    <w:pPr>
      <w:spacing w:after="100"/>
      <w:ind w:left="240"/>
    </w:pPr>
  </w:style>
  <w:style w:type="paragraph" w:styleId="ListParagraph">
    <w:name w:val="List Paragraph"/>
    <w:basedOn w:val="Normal"/>
    <w:uiPriority w:val="34"/>
    <w:qFormat/>
    <w:rsid w:val="003C14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nationalarchives.gov.uk/doc/open-government-licence/version/3/" TargetMode="External"/><Relationship Id="rId13" Type="http://schemas.openxmlformats.org/officeDocument/2006/relationships/footer" Target="footer1.xml"/><Relationship Id="rId18" Type="http://schemas.openxmlformats.org/officeDocument/2006/relationships/hyperlink" Target="https://www.gov.uk/government/collections/functional-standards" TargetMode="External"/><Relationship Id="rId3" Type="http://schemas.openxmlformats.org/officeDocument/2006/relationships/settings" Target="settings.xml"/><Relationship Id="rId21" Type="http://schemas.openxmlformats.org/officeDocument/2006/relationships/header" Target="header4.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hyperlink" Target="https://www.gov.uk/government/publications/the-sourcing-and-consultancy-playbooks" TargetMode="Externa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hyperlink" Target="https://assets.publishing.service.gov.uk/media/64901fcc5f7bb700127fac5e/Sourcing_Playbook_Final.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hyperlink" Target="mailto:procurement.pathway@cabinetoffice.gov.uk" TargetMode="External"/><Relationship Id="rId19" Type="http://schemas.openxmlformats.org/officeDocument/2006/relationships/hyperlink" Target="https://www.gov.uk/government/publications/commercial-operating-standards-for-government" TargetMode="External"/><Relationship Id="rId4" Type="http://schemas.openxmlformats.org/officeDocument/2006/relationships/webSettings" Target="webSettings.xml"/><Relationship Id="rId9" Type="http://schemas.openxmlformats.org/officeDocument/2006/relationships/hyperlink" Target="https://www.procurementpathway.civilservice.gov.uk/" TargetMode="External"/><Relationship Id="rId14" Type="http://schemas.openxmlformats.org/officeDocument/2006/relationships/footer" Target="footer2.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1439</Words>
  <Characters>8203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Jayne McCairn</dc:creator>
  <cp:lastModifiedBy>Walter Akers</cp:lastModifiedBy>
  <cp:revision>2</cp:revision>
  <dcterms:created xsi:type="dcterms:W3CDTF">2024-09-27T13:03:00Z</dcterms:created>
  <dcterms:modified xsi:type="dcterms:W3CDTF">2024-09-27T13:03:00Z</dcterms:modified>
</cp:coreProperties>
</file>